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B3954" w14:paraId="0F246D28" w14:textId="77777777">
        <w:tblPrEx>
          <w:tblCellMar>
            <w:top w:w="0" w:type="dxa"/>
            <w:bottom w:w="0" w:type="dxa"/>
          </w:tblCellMar>
        </w:tblPrEx>
        <w:trPr>
          <w:tblCellSpacing w:w="60" w:type="dxa"/>
        </w:trPr>
        <w:tc>
          <w:tcPr>
            <w:tcW w:w="1200" w:type="pct"/>
            <w:shd w:val="clear" w:color="auto" w:fill="E7F0F9"/>
          </w:tcPr>
          <w:p w14:paraId="34E1F0D7" w14:textId="77777777" w:rsidR="00FB3954" w:rsidRDefault="00375897">
            <w:pPr>
              <w:spacing w:after="0" w:line="240" w:lineRule="auto"/>
            </w:pPr>
            <w:r>
              <w:rPr>
                <w:b/>
              </w:rPr>
              <w:t>RKP broj</w:t>
            </w:r>
          </w:p>
        </w:tc>
        <w:tc>
          <w:tcPr>
            <w:tcW w:w="0" w:type="auto"/>
            <w:shd w:val="clear" w:color="auto" w:fill="E7F0F9"/>
          </w:tcPr>
          <w:p w14:paraId="5AE14517" w14:textId="77777777" w:rsidR="00FB3954" w:rsidRDefault="00375897">
            <w:pPr>
              <w:spacing w:after="0" w:line="240" w:lineRule="auto"/>
            </w:pPr>
            <w:r>
              <w:t>29978</w:t>
            </w:r>
          </w:p>
        </w:tc>
      </w:tr>
      <w:tr w:rsidR="00FB3954" w14:paraId="7166D8C3" w14:textId="77777777">
        <w:tblPrEx>
          <w:tblCellMar>
            <w:top w:w="0" w:type="dxa"/>
            <w:bottom w:w="0" w:type="dxa"/>
          </w:tblCellMar>
        </w:tblPrEx>
        <w:trPr>
          <w:tblCellSpacing w:w="60" w:type="dxa"/>
        </w:trPr>
        <w:tc>
          <w:tcPr>
            <w:tcW w:w="1200" w:type="pct"/>
            <w:shd w:val="clear" w:color="auto" w:fill="E7F0F9"/>
          </w:tcPr>
          <w:p w14:paraId="037C5D4B" w14:textId="77777777" w:rsidR="00FB3954" w:rsidRDefault="00375897">
            <w:pPr>
              <w:spacing w:after="0" w:line="240" w:lineRule="auto"/>
            </w:pPr>
            <w:r>
              <w:rPr>
                <w:b/>
              </w:rPr>
              <w:t>Naziv obveznika</w:t>
            </w:r>
          </w:p>
        </w:tc>
        <w:tc>
          <w:tcPr>
            <w:tcW w:w="0" w:type="auto"/>
            <w:shd w:val="clear" w:color="auto" w:fill="E7F0F9"/>
          </w:tcPr>
          <w:p w14:paraId="5513BDD8" w14:textId="77777777" w:rsidR="00FB3954" w:rsidRDefault="00375897">
            <w:pPr>
              <w:spacing w:after="0" w:line="240" w:lineRule="auto"/>
            </w:pPr>
            <w:r>
              <w:t>OPĆINA PODSTRANA</w:t>
            </w:r>
          </w:p>
        </w:tc>
      </w:tr>
      <w:tr w:rsidR="00FB3954" w14:paraId="5D56A307" w14:textId="77777777">
        <w:tblPrEx>
          <w:tblCellMar>
            <w:top w:w="0" w:type="dxa"/>
            <w:bottom w:w="0" w:type="dxa"/>
          </w:tblCellMar>
        </w:tblPrEx>
        <w:trPr>
          <w:tblCellSpacing w:w="60" w:type="dxa"/>
        </w:trPr>
        <w:tc>
          <w:tcPr>
            <w:tcW w:w="1200" w:type="pct"/>
            <w:shd w:val="clear" w:color="auto" w:fill="E7F0F9"/>
          </w:tcPr>
          <w:p w14:paraId="1196B41E" w14:textId="77777777" w:rsidR="00FB3954" w:rsidRDefault="00375897">
            <w:pPr>
              <w:spacing w:after="0" w:line="240" w:lineRule="auto"/>
            </w:pPr>
            <w:r>
              <w:rPr>
                <w:b/>
              </w:rPr>
              <w:t>Razina</w:t>
            </w:r>
          </w:p>
        </w:tc>
        <w:tc>
          <w:tcPr>
            <w:tcW w:w="0" w:type="auto"/>
            <w:shd w:val="clear" w:color="auto" w:fill="E7F0F9"/>
          </w:tcPr>
          <w:p w14:paraId="5D889F5D" w14:textId="77777777" w:rsidR="00FB3954" w:rsidRDefault="00375897">
            <w:pPr>
              <w:spacing w:after="0" w:line="240" w:lineRule="auto"/>
            </w:pPr>
            <w:r>
              <w:t>23</w:t>
            </w:r>
          </w:p>
        </w:tc>
      </w:tr>
    </w:tbl>
    <w:p w14:paraId="5FB92120" w14:textId="77777777" w:rsidR="00FB3954" w:rsidRDefault="00375897">
      <w:r>
        <w:br/>
      </w:r>
    </w:p>
    <w:p w14:paraId="5C38C3CE" w14:textId="77777777" w:rsidR="00FB3954" w:rsidRDefault="00375897">
      <w:pPr>
        <w:spacing w:line="240" w:lineRule="auto"/>
        <w:jc w:val="center"/>
      </w:pPr>
      <w:r>
        <w:rPr>
          <w:b/>
          <w:sz w:val="28"/>
        </w:rPr>
        <w:t>BILJEŠKE UZ FINANCIJSKE IZVJEŠTAJE</w:t>
      </w:r>
    </w:p>
    <w:p w14:paraId="08BCA75B" w14:textId="77777777" w:rsidR="00FB3954" w:rsidRDefault="00375897">
      <w:pPr>
        <w:spacing w:line="240" w:lineRule="auto"/>
        <w:jc w:val="center"/>
      </w:pPr>
      <w:r>
        <w:rPr>
          <w:b/>
          <w:sz w:val="28"/>
        </w:rPr>
        <w:t>ZA RAZDOBLJE</w:t>
      </w:r>
    </w:p>
    <w:p w14:paraId="486D08A7" w14:textId="77777777" w:rsidR="00FB3954" w:rsidRDefault="00375897">
      <w:pPr>
        <w:spacing w:line="240" w:lineRule="auto"/>
        <w:jc w:val="center"/>
      </w:pPr>
      <w:r>
        <w:rPr>
          <w:b/>
          <w:sz w:val="28"/>
        </w:rPr>
        <w:t>I - XII 2025.</w:t>
      </w:r>
    </w:p>
    <w:p w14:paraId="19F1CA28" w14:textId="77777777" w:rsidR="00FB3954" w:rsidRDefault="00FB3954"/>
    <w:p w14:paraId="6BE5320D" w14:textId="77777777" w:rsidR="00FB3954" w:rsidRDefault="00375897">
      <w:pPr>
        <w:keepNext/>
        <w:spacing w:line="240" w:lineRule="auto"/>
        <w:jc w:val="center"/>
      </w:pPr>
      <w:r>
        <w:rPr>
          <w:b/>
          <w:sz w:val="28"/>
        </w:rPr>
        <w:t>Izvještaj o prihodima i rashodima, primicima i izdacima</w:t>
      </w:r>
    </w:p>
    <w:p w14:paraId="52BE0E8A" w14:textId="77777777" w:rsidR="00FB3954" w:rsidRDefault="00375897">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3954" w14:paraId="6948D5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409AAC" w14:textId="77777777" w:rsidR="00FB3954" w:rsidRDefault="0037589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7AB0D2" w14:textId="77777777" w:rsidR="00FB3954" w:rsidRDefault="0037589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DE3730" w14:textId="77777777" w:rsidR="00FB3954" w:rsidRDefault="0037589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F8108C" w14:textId="77777777" w:rsidR="00FB3954" w:rsidRDefault="0037589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9F71C0" w14:textId="77777777" w:rsidR="00FB3954" w:rsidRDefault="0037589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DB90A5" w14:textId="77777777" w:rsidR="00FB3954" w:rsidRDefault="00375897">
            <w:pPr>
              <w:keepNext/>
              <w:keepLines/>
              <w:spacing w:after="0" w:line="240" w:lineRule="auto"/>
              <w:jc w:val="center"/>
            </w:pPr>
            <w:r>
              <w:rPr>
                <w:b/>
                <w:sz w:val="18"/>
              </w:rPr>
              <w:t>Indeks (%)</w:t>
            </w:r>
          </w:p>
        </w:tc>
      </w:tr>
      <w:tr w:rsidR="00FB3954" w14:paraId="12C24432" w14:textId="77777777">
        <w:tblPrEx>
          <w:tblCellMar>
            <w:top w:w="0" w:type="dxa"/>
            <w:bottom w:w="0" w:type="dxa"/>
          </w:tblCellMar>
        </w:tblPrEx>
        <w:trPr>
          <w:cantSplit/>
          <w:trHeight w:val="560"/>
        </w:trPr>
        <w:tc>
          <w:tcPr>
            <w:tcW w:w="700" w:type="dxa"/>
            <w:tcMar>
              <w:top w:w="0" w:type="dxa"/>
              <w:bottom w:w="0" w:type="dxa"/>
            </w:tcMar>
            <w:vAlign w:val="center"/>
          </w:tcPr>
          <w:p w14:paraId="2A3DB984" w14:textId="77777777" w:rsidR="00FB3954" w:rsidRDefault="00375897">
            <w:pPr>
              <w:keepNext/>
              <w:keepLines/>
              <w:spacing w:after="0" w:line="240" w:lineRule="auto"/>
            </w:pPr>
            <w:r>
              <w:rPr>
                <w:sz w:val="18"/>
              </w:rPr>
              <w:t>6</w:t>
            </w:r>
          </w:p>
        </w:tc>
        <w:tc>
          <w:tcPr>
            <w:tcW w:w="3180" w:type="dxa"/>
            <w:tcMar>
              <w:top w:w="0" w:type="dxa"/>
              <w:bottom w:w="0" w:type="dxa"/>
            </w:tcMar>
            <w:vAlign w:val="center"/>
          </w:tcPr>
          <w:p w14:paraId="1D02B35B" w14:textId="77777777" w:rsidR="00FB3954" w:rsidRDefault="00375897">
            <w:pPr>
              <w:keepNext/>
              <w:keepLines/>
              <w:spacing w:after="0" w:line="240" w:lineRule="auto"/>
            </w:pPr>
            <w:r>
              <w:rPr>
                <w:sz w:val="18"/>
              </w:rPr>
              <w:t>PRIHODI POSLOVANJA (šifre 61+62+63+64+65+66+67+68)</w:t>
            </w:r>
          </w:p>
        </w:tc>
        <w:tc>
          <w:tcPr>
            <w:tcW w:w="700" w:type="dxa"/>
            <w:tcMar>
              <w:top w:w="0" w:type="dxa"/>
              <w:bottom w:w="0" w:type="dxa"/>
            </w:tcMar>
            <w:vAlign w:val="center"/>
          </w:tcPr>
          <w:p w14:paraId="0BA75898" w14:textId="77777777" w:rsidR="00FB3954" w:rsidRDefault="00375897">
            <w:pPr>
              <w:keepNext/>
              <w:keepLines/>
              <w:spacing w:after="0" w:line="240" w:lineRule="auto"/>
            </w:pPr>
            <w:r>
              <w:rPr>
                <w:sz w:val="18"/>
              </w:rPr>
              <w:t>6</w:t>
            </w:r>
          </w:p>
        </w:tc>
        <w:tc>
          <w:tcPr>
            <w:tcW w:w="1860" w:type="dxa"/>
            <w:tcMar>
              <w:top w:w="0" w:type="dxa"/>
              <w:bottom w:w="0" w:type="dxa"/>
            </w:tcMar>
            <w:vAlign w:val="center"/>
          </w:tcPr>
          <w:p w14:paraId="2DFE6AFA" w14:textId="77777777" w:rsidR="00FB3954" w:rsidRDefault="00375897">
            <w:pPr>
              <w:keepNext/>
              <w:keepLines/>
              <w:spacing w:after="0" w:line="240" w:lineRule="auto"/>
              <w:jc w:val="right"/>
            </w:pPr>
            <w:r>
              <w:rPr>
                <w:sz w:val="18"/>
              </w:rPr>
              <w:t>11.365.015,85</w:t>
            </w:r>
          </w:p>
        </w:tc>
        <w:tc>
          <w:tcPr>
            <w:tcW w:w="1860" w:type="dxa"/>
            <w:tcMar>
              <w:top w:w="0" w:type="dxa"/>
              <w:bottom w:w="0" w:type="dxa"/>
            </w:tcMar>
            <w:vAlign w:val="center"/>
          </w:tcPr>
          <w:p w14:paraId="145AD5A9" w14:textId="77777777" w:rsidR="00FB3954" w:rsidRDefault="00375897">
            <w:pPr>
              <w:keepNext/>
              <w:keepLines/>
              <w:spacing w:after="0" w:line="240" w:lineRule="auto"/>
              <w:jc w:val="right"/>
            </w:pPr>
            <w:r>
              <w:rPr>
                <w:sz w:val="18"/>
              </w:rPr>
              <w:t>14.720.983,91</w:t>
            </w:r>
          </w:p>
        </w:tc>
        <w:tc>
          <w:tcPr>
            <w:tcW w:w="700" w:type="dxa"/>
            <w:tcMar>
              <w:top w:w="0" w:type="dxa"/>
              <w:bottom w:w="0" w:type="dxa"/>
            </w:tcMar>
            <w:vAlign w:val="center"/>
          </w:tcPr>
          <w:p w14:paraId="7BC369E4" w14:textId="77777777" w:rsidR="00FB3954" w:rsidRDefault="00375897">
            <w:pPr>
              <w:keepNext/>
              <w:keepLines/>
              <w:spacing w:after="0" w:line="240" w:lineRule="auto"/>
              <w:jc w:val="right"/>
            </w:pPr>
            <w:r>
              <w:rPr>
                <w:sz w:val="18"/>
              </w:rPr>
              <w:t>129,5</w:t>
            </w:r>
          </w:p>
        </w:tc>
      </w:tr>
      <w:tr w:rsidR="00FB3954" w14:paraId="4DFB3C5E" w14:textId="77777777">
        <w:tblPrEx>
          <w:tblCellMar>
            <w:top w:w="0" w:type="dxa"/>
            <w:bottom w:w="0" w:type="dxa"/>
          </w:tblCellMar>
        </w:tblPrEx>
        <w:trPr>
          <w:cantSplit/>
          <w:trHeight w:val="560"/>
        </w:trPr>
        <w:tc>
          <w:tcPr>
            <w:tcW w:w="700" w:type="dxa"/>
            <w:tcMar>
              <w:top w:w="0" w:type="dxa"/>
              <w:bottom w:w="0" w:type="dxa"/>
            </w:tcMar>
            <w:vAlign w:val="center"/>
          </w:tcPr>
          <w:p w14:paraId="41BEE916" w14:textId="77777777" w:rsidR="00FB3954" w:rsidRDefault="00375897">
            <w:pPr>
              <w:keepNext/>
              <w:keepLines/>
              <w:spacing w:after="0" w:line="240" w:lineRule="auto"/>
            </w:pPr>
            <w:r>
              <w:rPr>
                <w:sz w:val="18"/>
              </w:rPr>
              <w:t>3</w:t>
            </w:r>
          </w:p>
        </w:tc>
        <w:tc>
          <w:tcPr>
            <w:tcW w:w="3180" w:type="dxa"/>
            <w:tcMar>
              <w:top w:w="0" w:type="dxa"/>
              <w:bottom w:w="0" w:type="dxa"/>
            </w:tcMar>
            <w:vAlign w:val="center"/>
          </w:tcPr>
          <w:p w14:paraId="5400D04D" w14:textId="77777777" w:rsidR="00FB3954" w:rsidRDefault="00375897">
            <w:pPr>
              <w:keepNext/>
              <w:keepLines/>
              <w:spacing w:after="0" w:line="240" w:lineRule="auto"/>
            </w:pPr>
            <w:r>
              <w:rPr>
                <w:sz w:val="18"/>
              </w:rPr>
              <w:t>RASHODI POSLOVANJA (šifre 31+32+34+35+36+37+38)</w:t>
            </w:r>
          </w:p>
        </w:tc>
        <w:tc>
          <w:tcPr>
            <w:tcW w:w="700" w:type="dxa"/>
            <w:tcMar>
              <w:top w:w="0" w:type="dxa"/>
              <w:bottom w:w="0" w:type="dxa"/>
            </w:tcMar>
            <w:vAlign w:val="center"/>
          </w:tcPr>
          <w:p w14:paraId="3E43F59C" w14:textId="77777777" w:rsidR="00FB3954" w:rsidRDefault="00375897">
            <w:pPr>
              <w:keepNext/>
              <w:keepLines/>
              <w:spacing w:after="0" w:line="240" w:lineRule="auto"/>
            </w:pPr>
            <w:r>
              <w:rPr>
                <w:sz w:val="18"/>
              </w:rPr>
              <w:t>3</w:t>
            </w:r>
          </w:p>
        </w:tc>
        <w:tc>
          <w:tcPr>
            <w:tcW w:w="1860" w:type="dxa"/>
            <w:tcMar>
              <w:top w:w="0" w:type="dxa"/>
              <w:bottom w:w="0" w:type="dxa"/>
            </w:tcMar>
            <w:vAlign w:val="center"/>
          </w:tcPr>
          <w:p w14:paraId="50324121" w14:textId="77777777" w:rsidR="00FB3954" w:rsidRDefault="00375897">
            <w:pPr>
              <w:keepNext/>
              <w:keepLines/>
              <w:spacing w:after="0" w:line="240" w:lineRule="auto"/>
              <w:jc w:val="right"/>
            </w:pPr>
            <w:r>
              <w:rPr>
                <w:sz w:val="18"/>
              </w:rPr>
              <w:t>8.519.097,67</w:t>
            </w:r>
          </w:p>
        </w:tc>
        <w:tc>
          <w:tcPr>
            <w:tcW w:w="1860" w:type="dxa"/>
            <w:tcMar>
              <w:top w:w="0" w:type="dxa"/>
              <w:bottom w:w="0" w:type="dxa"/>
            </w:tcMar>
            <w:vAlign w:val="center"/>
          </w:tcPr>
          <w:p w14:paraId="32F97890" w14:textId="77777777" w:rsidR="00FB3954" w:rsidRDefault="00375897">
            <w:pPr>
              <w:keepNext/>
              <w:keepLines/>
              <w:spacing w:after="0" w:line="240" w:lineRule="auto"/>
              <w:jc w:val="right"/>
            </w:pPr>
            <w:r>
              <w:rPr>
                <w:sz w:val="18"/>
              </w:rPr>
              <w:t>10.532.521,94</w:t>
            </w:r>
          </w:p>
        </w:tc>
        <w:tc>
          <w:tcPr>
            <w:tcW w:w="700" w:type="dxa"/>
            <w:tcMar>
              <w:top w:w="0" w:type="dxa"/>
              <w:bottom w:w="0" w:type="dxa"/>
            </w:tcMar>
            <w:vAlign w:val="center"/>
          </w:tcPr>
          <w:p w14:paraId="27930388" w14:textId="77777777" w:rsidR="00FB3954" w:rsidRDefault="00375897">
            <w:pPr>
              <w:keepNext/>
              <w:keepLines/>
              <w:spacing w:after="0" w:line="240" w:lineRule="auto"/>
              <w:jc w:val="right"/>
            </w:pPr>
            <w:r>
              <w:rPr>
                <w:sz w:val="18"/>
              </w:rPr>
              <w:t>123,6</w:t>
            </w:r>
          </w:p>
        </w:tc>
      </w:tr>
      <w:tr w:rsidR="00FB3954" w14:paraId="668E201A" w14:textId="77777777">
        <w:tblPrEx>
          <w:tblCellMar>
            <w:top w:w="0" w:type="dxa"/>
            <w:bottom w:w="0" w:type="dxa"/>
          </w:tblCellMar>
        </w:tblPrEx>
        <w:trPr>
          <w:cantSplit/>
          <w:trHeight w:val="560"/>
        </w:trPr>
        <w:tc>
          <w:tcPr>
            <w:tcW w:w="700" w:type="dxa"/>
            <w:tcMar>
              <w:top w:w="0" w:type="dxa"/>
              <w:bottom w:w="0" w:type="dxa"/>
            </w:tcMar>
            <w:vAlign w:val="center"/>
          </w:tcPr>
          <w:p w14:paraId="3A47B253" w14:textId="77777777" w:rsidR="00FB3954" w:rsidRDefault="00FB3954">
            <w:pPr>
              <w:keepNext/>
              <w:keepLines/>
              <w:spacing w:after="0" w:line="240" w:lineRule="auto"/>
            </w:pPr>
          </w:p>
        </w:tc>
        <w:tc>
          <w:tcPr>
            <w:tcW w:w="3180" w:type="dxa"/>
            <w:tcMar>
              <w:top w:w="0" w:type="dxa"/>
              <w:bottom w:w="0" w:type="dxa"/>
            </w:tcMar>
            <w:vAlign w:val="center"/>
          </w:tcPr>
          <w:p w14:paraId="6B90DB43" w14:textId="77777777" w:rsidR="00FB3954" w:rsidRDefault="00375897">
            <w:pPr>
              <w:keepNext/>
              <w:keepLines/>
              <w:spacing w:after="0" w:line="240" w:lineRule="auto"/>
            </w:pPr>
            <w:r>
              <w:rPr>
                <w:b/>
                <w:sz w:val="18"/>
              </w:rPr>
              <w:t>VIŠAK PRIHODA POSLOVANJA (šifre 6-Z005)</w:t>
            </w:r>
          </w:p>
        </w:tc>
        <w:tc>
          <w:tcPr>
            <w:tcW w:w="700" w:type="dxa"/>
            <w:tcMar>
              <w:top w:w="0" w:type="dxa"/>
              <w:bottom w:w="0" w:type="dxa"/>
            </w:tcMar>
            <w:vAlign w:val="center"/>
          </w:tcPr>
          <w:p w14:paraId="2F3893A0" w14:textId="77777777" w:rsidR="00FB3954" w:rsidRDefault="00375897">
            <w:pPr>
              <w:keepNext/>
              <w:keepLines/>
              <w:spacing w:after="0" w:line="240" w:lineRule="auto"/>
            </w:pPr>
            <w:r>
              <w:rPr>
                <w:b/>
                <w:sz w:val="18"/>
              </w:rPr>
              <w:t>X001</w:t>
            </w:r>
          </w:p>
        </w:tc>
        <w:tc>
          <w:tcPr>
            <w:tcW w:w="1860" w:type="dxa"/>
            <w:tcMar>
              <w:top w:w="0" w:type="dxa"/>
              <w:bottom w:w="0" w:type="dxa"/>
            </w:tcMar>
            <w:vAlign w:val="center"/>
          </w:tcPr>
          <w:p w14:paraId="28842563" w14:textId="77777777" w:rsidR="00FB3954" w:rsidRDefault="00375897">
            <w:pPr>
              <w:keepNext/>
              <w:keepLines/>
              <w:spacing w:after="0" w:line="240" w:lineRule="auto"/>
              <w:jc w:val="right"/>
            </w:pPr>
            <w:r>
              <w:rPr>
                <w:b/>
                <w:sz w:val="18"/>
              </w:rPr>
              <w:t>2.845.918,18</w:t>
            </w:r>
          </w:p>
        </w:tc>
        <w:tc>
          <w:tcPr>
            <w:tcW w:w="1860" w:type="dxa"/>
            <w:tcMar>
              <w:top w:w="0" w:type="dxa"/>
              <w:bottom w:w="0" w:type="dxa"/>
            </w:tcMar>
            <w:vAlign w:val="center"/>
          </w:tcPr>
          <w:p w14:paraId="709B0CA5" w14:textId="77777777" w:rsidR="00FB3954" w:rsidRDefault="00375897">
            <w:pPr>
              <w:keepNext/>
              <w:keepLines/>
              <w:spacing w:after="0" w:line="240" w:lineRule="auto"/>
              <w:jc w:val="right"/>
            </w:pPr>
            <w:r>
              <w:rPr>
                <w:b/>
                <w:sz w:val="18"/>
              </w:rPr>
              <w:t>4.188.461,97</w:t>
            </w:r>
          </w:p>
        </w:tc>
        <w:tc>
          <w:tcPr>
            <w:tcW w:w="700" w:type="dxa"/>
            <w:tcMar>
              <w:top w:w="0" w:type="dxa"/>
              <w:bottom w:w="0" w:type="dxa"/>
            </w:tcMar>
            <w:vAlign w:val="center"/>
          </w:tcPr>
          <w:p w14:paraId="0741134D" w14:textId="77777777" w:rsidR="00FB3954" w:rsidRDefault="00375897">
            <w:pPr>
              <w:keepNext/>
              <w:keepLines/>
              <w:spacing w:after="0" w:line="240" w:lineRule="auto"/>
              <w:jc w:val="right"/>
            </w:pPr>
            <w:r>
              <w:rPr>
                <w:b/>
                <w:sz w:val="18"/>
              </w:rPr>
              <w:t>147,2</w:t>
            </w:r>
          </w:p>
        </w:tc>
      </w:tr>
      <w:tr w:rsidR="00FB3954" w14:paraId="4A6C51AB" w14:textId="77777777">
        <w:tblPrEx>
          <w:tblCellMar>
            <w:top w:w="0" w:type="dxa"/>
            <w:bottom w:w="0" w:type="dxa"/>
          </w:tblCellMar>
        </w:tblPrEx>
        <w:trPr>
          <w:cantSplit/>
          <w:trHeight w:val="560"/>
        </w:trPr>
        <w:tc>
          <w:tcPr>
            <w:tcW w:w="700" w:type="dxa"/>
            <w:tcMar>
              <w:top w:w="0" w:type="dxa"/>
              <w:bottom w:w="0" w:type="dxa"/>
            </w:tcMar>
            <w:vAlign w:val="center"/>
          </w:tcPr>
          <w:p w14:paraId="757268F2" w14:textId="77777777" w:rsidR="00FB3954" w:rsidRDefault="00375897">
            <w:pPr>
              <w:keepNext/>
              <w:keepLines/>
              <w:spacing w:after="0" w:line="240" w:lineRule="auto"/>
            </w:pPr>
            <w:r>
              <w:rPr>
                <w:sz w:val="18"/>
              </w:rPr>
              <w:t>7</w:t>
            </w:r>
          </w:p>
        </w:tc>
        <w:tc>
          <w:tcPr>
            <w:tcW w:w="3180" w:type="dxa"/>
            <w:tcMar>
              <w:top w:w="0" w:type="dxa"/>
              <w:bottom w:w="0" w:type="dxa"/>
            </w:tcMar>
            <w:vAlign w:val="center"/>
          </w:tcPr>
          <w:p w14:paraId="41311482" w14:textId="77777777" w:rsidR="00FB3954" w:rsidRDefault="00375897">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2EC9E2A" w14:textId="77777777" w:rsidR="00FB3954" w:rsidRDefault="00375897">
            <w:pPr>
              <w:keepNext/>
              <w:keepLines/>
              <w:spacing w:after="0" w:line="240" w:lineRule="auto"/>
            </w:pPr>
            <w:r>
              <w:rPr>
                <w:sz w:val="18"/>
              </w:rPr>
              <w:t>7</w:t>
            </w:r>
          </w:p>
        </w:tc>
        <w:tc>
          <w:tcPr>
            <w:tcW w:w="1860" w:type="dxa"/>
            <w:tcMar>
              <w:top w:w="0" w:type="dxa"/>
              <w:bottom w:w="0" w:type="dxa"/>
            </w:tcMar>
            <w:vAlign w:val="center"/>
          </w:tcPr>
          <w:p w14:paraId="1A7C6A0E" w14:textId="77777777" w:rsidR="00FB3954" w:rsidRDefault="00375897">
            <w:pPr>
              <w:keepNext/>
              <w:keepLines/>
              <w:spacing w:after="0" w:line="240" w:lineRule="auto"/>
              <w:jc w:val="right"/>
            </w:pPr>
            <w:r>
              <w:rPr>
                <w:sz w:val="18"/>
              </w:rPr>
              <w:t>7.958,65</w:t>
            </w:r>
          </w:p>
        </w:tc>
        <w:tc>
          <w:tcPr>
            <w:tcW w:w="1860" w:type="dxa"/>
            <w:tcMar>
              <w:top w:w="0" w:type="dxa"/>
              <w:bottom w:w="0" w:type="dxa"/>
            </w:tcMar>
            <w:vAlign w:val="center"/>
          </w:tcPr>
          <w:p w14:paraId="31FD68CA" w14:textId="77777777" w:rsidR="00FB3954" w:rsidRDefault="00375897">
            <w:pPr>
              <w:keepNext/>
              <w:keepLines/>
              <w:spacing w:after="0" w:line="240" w:lineRule="auto"/>
              <w:jc w:val="right"/>
            </w:pPr>
            <w:r>
              <w:rPr>
                <w:sz w:val="18"/>
              </w:rPr>
              <w:t>0,00</w:t>
            </w:r>
          </w:p>
        </w:tc>
        <w:tc>
          <w:tcPr>
            <w:tcW w:w="700" w:type="dxa"/>
            <w:tcMar>
              <w:top w:w="0" w:type="dxa"/>
              <w:bottom w:w="0" w:type="dxa"/>
            </w:tcMar>
            <w:vAlign w:val="center"/>
          </w:tcPr>
          <w:p w14:paraId="61A9CEB8" w14:textId="77777777" w:rsidR="00FB3954" w:rsidRDefault="00375897">
            <w:pPr>
              <w:keepNext/>
              <w:keepLines/>
              <w:spacing w:after="0" w:line="240" w:lineRule="auto"/>
              <w:jc w:val="right"/>
            </w:pPr>
            <w:r>
              <w:rPr>
                <w:sz w:val="18"/>
              </w:rPr>
              <w:t>0</w:t>
            </w:r>
          </w:p>
        </w:tc>
      </w:tr>
      <w:tr w:rsidR="00FB3954" w14:paraId="6024BF61" w14:textId="77777777">
        <w:tblPrEx>
          <w:tblCellMar>
            <w:top w:w="0" w:type="dxa"/>
            <w:bottom w:w="0" w:type="dxa"/>
          </w:tblCellMar>
        </w:tblPrEx>
        <w:trPr>
          <w:cantSplit/>
          <w:trHeight w:val="560"/>
        </w:trPr>
        <w:tc>
          <w:tcPr>
            <w:tcW w:w="700" w:type="dxa"/>
            <w:tcMar>
              <w:top w:w="0" w:type="dxa"/>
              <w:bottom w:w="0" w:type="dxa"/>
            </w:tcMar>
            <w:vAlign w:val="center"/>
          </w:tcPr>
          <w:p w14:paraId="3885EB62" w14:textId="77777777" w:rsidR="00FB3954" w:rsidRDefault="00375897">
            <w:pPr>
              <w:keepNext/>
              <w:keepLines/>
              <w:spacing w:after="0" w:line="240" w:lineRule="auto"/>
            </w:pPr>
            <w:r>
              <w:rPr>
                <w:sz w:val="18"/>
              </w:rPr>
              <w:t>4</w:t>
            </w:r>
          </w:p>
        </w:tc>
        <w:tc>
          <w:tcPr>
            <w:tcW w:w="3180" w:type="dxa"/>
            <w:tcMar>
              <w:top w:w="0" w:type="dxa"/>
              <w:bottom w:w="0" w:type="dxa"/>
            </w:tcMar>
            <w:vAlign w:val="center"/>
          </w:tcPr>
          <w:p w14:paraId="04A3D56A" w14:textId="77777777" w:rsidR="00FB3954" w:rsidRDefault="00375897">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C3EE993" w14:textId="77777777" w:rsidR="00FB3954" w:rsidRDefault="00375897">
            <w:pPr>
              <w:keepNext/>
              <w:keepLines/>
              <w:spacing w:after="0" w:line="240" w:lineRule="auto"/>
            </w:pPr>
            <w:r>
              <w:rPr>
                <w:sz w:val="18"/>
              </w:rPr>
              <w:t>4</w:t>
            </w:r>
          </w:p>
        </w:tc>
        <w:tc>
          <w:tcPr>
            <w:tcW w:w="1860" w:type="dxa"/>
            <w:tcMar>
              <w:top w:w="0" w:type="dxa"/>
              <w:bottom w:w="0" w:type="dxa"/>
            </w:tcMar>
            <w:vAlign w:val="center"/>
          </w:tcPr>
          <w:p w14:paraId="34936A5E" w14:textId="77777777" w:rsidR="00FB3954" w:rsidRDefault="00375897">
            <w:pPr>
              <w:keepNext/>
              <w:keepLines/>
              <w:spacing w:after="0" w:line="240" w:lineRule="auto"/>
              <w:jc w:val="right"/>
            </w:pPr>
            <w:r>
              <w:rPr>
                <w:sz w:val="18"/>
              </w:rPr>
              <w:t>3.426.063,60</w:t>
            </w:r>
          </w:p>
        </w:tc>
        <w:tc>
          <w:tcPr>
            <w:tcW w:w="1860" w:type="dxa"/>
            <w:tcMar>
              <w:top w:w="0" w:type="dxa"/>
              <w:bottom w:w="0" w:type="dxa"/>
            </w:tcMar>
            <w:vAlign w:val="center"/>
          </w:tcPr>
          <w:p w14:paraId="16647A4F" w14:textId="77777777" w:rsidR="00FB3954" w:rsidRDefault="00375897">
            <w:pPr>
              <w:keepNext/>
              <w:keepLines/>
              <w:spacing w:after="0" w:line="240" w:lineRule="auto"/>
              <w:jc w:val="right"/>
            </w:pPr>
            <w:r>
              <w:rPr>
                <w:sz w:val="18"/>
              </w:rPr>
              <w:t>3.448.082,31</w:t>
            </w:r>
          </w:p>
        </w:tc>
        <w:tc>
          <w:tcPr>
            <w:tcW w:w="700" w:type="dxa"/>
            <w:tcMar>
              <w:top w:w="0" w:type="dxa"/>
              <w:bottom w:w="0" w:type="dxa"/>
            </w:tcMar>
            <w:vAlign w:val="center"/>
          </w:tcPr>
          <w:p w14:paraId="27B4DA3B" w14:textId="77777777" w:rsidR="00FB3954" w:rsidRDefault="00375897">
            <w:pPr>
              <w:keepNext/>
              <w:keepLines/>
              <w:spacing w:after="0" w:line="240" w:lineRule="auto"/>
              <w:jc w:val="right"/>
            </w:pPr>
            <w:r>
              <w:rPr>
                <w:sz w:val="18"/>
              </w:rPr>
              <w:t>100,6</w:t>
            </w:r>
          </w:p>
        </w:tc>
      </w:tr>
      <w:tr w:rsidR="00FB3954" w14:paraId="6F936080" w14:textId="77777777">
        <w:tblPrEx>
          <w:tblCellMar>
            <w:top w:w="0" w:type="dxa"/>
            <w:bottom w:w="0" w:type="dxa"/>
          </w:tblCellMar>
        </w:tblPrEx>
        <w:trPr>
          <w:cantSplit/>
          <w:trHeight w:val="560"/>
        </w:trPr>
        <w:tc>
          <w:tcPr>
            <w:tcW w:w="700" w:type="dxa"/>
            <w:tcMar>
              <w:top w:w="0" w:type="dxa"/>
              <w:bottom w:w="0" w:type="dxa"/>
            </w:tcMar>
            <w:vAlign w:val="center"/>
          </w:tcPr>
          <w:p w14:paraId="7CCEE40C" w14:textId="77777777" w:rsidR="00FB3954" w:rsidRDefault="00FB3954">
            <w:pPr>
              <w:keepNext/>
              <w:keepLines/>
              <w:spacing w:after="0" w:line="240" w:lineRule="auto"/>
            </w:pPr>
          </w:p>
        </w:tc>
        <w:tc>
          <w:tcPr>
            <w:tcW w:w="3180" w:type="dxa"/>
            <w:tcMar>
              <w:top w:w="0" w:type="dxa"/>
              <w:bottom w:w="0" w:type="dxa"/>
            </w:tcMar>
            <w:vAlign w:val="center"/>
          </w:tcPr>
          <w:p w14:paraId="280F8B35" w14:textId="77777777" w:rsidR="00FB3954" w:rsidRDefault="00375897">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75C4AFD" w14:textId="77777777" w:rsidR="00FB3954" w:rsidRDefault="00375897">
            <w:pPr>
              <w:keepNext/>
              <w:keepLines/>
              <w:spacing w:after="0" w:line="240" w:lineRule="auto"/>
            </w:pPr>
            <w:r>
              <w:rPr>
                <w:b/>
                <w:sz w:val="18"/>
              </w:rPr>
              <w:t>Y002</w:t>
            </w:r>
          </w:p>
        </w:tc>
        <w:tc>
          <w:tcPr>
            <w:tcW w:w="1860" w:type="dxa"/>
            <w:tcMar>
              <w:top w:w="0" w:type="dxa"/>
              <w:bottom w:w="0" w:type="dxa"/>
            </w:tcMar>
            <w:vAlign w:val="center"/>
          </w:tcPr>
          <w:p w14:paraId="2AB5CAD7" w14:textId="77777777" w:rsidR="00FB3954" w:rsidRDefault="00375897">
            <w:pPr>
              <w:keepNext/>
              <w:keepLines/>
              <w:spacing w:after="0" w:line="240" w:lineRule="auto"/>
              <w:jc w:val="right"/>
            </w:pPr>
            <w:r>
              <w:rPr>
                <w:b/>
                <w:sz w:val="18"/>
              </w:rPr>
              <w:t>3.418.104,95</w:t>
            </w:r>
          </w:p>
        </w:tc>
        <w:tc>
          <w:tcPr>
            <w:tcW w:w="1860" w:type="dxa"/>
            <w:tcMar>
              <w:top w:w="0" w:type="dxa"/>
              <w:bottom w:w="0" w:type="dxa"/>
            </w:tcMar>
            <w:vAlign w:val="center"/>
          </w:tcPr>
          <w:p w14:paraId="1B33688F" w14:textId="77777777" w:rsidR="00FB3954" w:rsidRDefault="00375897">
            <w:pPr>
              <w:keepNext/>
              <w:keepLines/>
              <w:spacing w:after="0" w:line="240" w:lineRule="auto"/>
              <w:jc w:val="right"/>
            </w:pPr>
            <w:r>
              <w:rPr>
                <w:b/>
                <w:sz w:val="18"/>
              </w:rPr>
              <w:t>3.448.082,31</w:t>
            </w:r>
          </w:p>
        </w:tc>
        <w:tc>
          <w:tcPr>
            <w:tcW w:w="700" w:type="dxa"/>
            <w:tcMar>
              <w:top w:w="0" w:type="dxa"/>
              <w:bottom w:w="0" w:type="dxa"/>
            </w:tcMar>
            <w:vAlign w:val="center"/>
          </w:tcPr>
          <w:p w14:paraId="1E3EF03F" w14:textId="77777777" w:rsidR="00FB3954" w:rsidRDefault="00375897">
            <w:pPr>
              <w:keepNext/>
              <w:keepLines/>
              <w:spacing w:after="0" w:line="240" w:lineRule="auto"/>
              <w:jc w:val="right"/>
            </w:pPr>
            <w:r>
              <w:rPr>
                <w:b/>
                <w:sz w:val="18"/>
              </w:rPr>
              <w:t>100,9</w:t>
            </w:r>
          </w:p>
        </w:tc>
      </w:tr>
      <w:tr w:rsidR="00FB3954" w14:paraId="0B7A3995" w14:textId="77777777">
        <w:tblPrEx>
          <w:tblCellMar>
            <w:top w:w="0" w:type="dxa"/>
            <w:bottom w:w="0" w:type="dxa"/>
          </w:tblCellMar>
        </w:tblPrEx>
        <w:trPr>
          <w:cantSplit/>
          <w:trHeight w:val="560"/>
        </w:trPr>
        <w:tc>
          <w:tcPr>
            <w:tcW w:w="700" w:type="dxa"/>
            <w:tcMar>
              <w:top w:w="0" w:type="dxa"/>
              <w:bottom w:w="0" w:type="dxa"/>
            </w:tcMar>
            <w:vAlign w:val="center"/>
          </w:tcPr>
          <w:p w14:paraId="03E9F083" w14:textId="77777777" w:rsidR="00FB3954" w:rsidRDefault="00375897">
            <w:pPr>
              <w:keepNext/>
              <w:keepLines/>
              <w:spacing w:after="0" w:line="240" w:lineRule="auto"/>
            </w:pPr>
            <w:r>
              <w:rPr>
                <w:sz w:val="18"/>
              </w:rPr>
              <w:t>8</w:t>
            </w:r>
          </w:p>
        </w:tc>
        <w:tc>
          <w:tcPr>
            <w:tcW w:w="3180" w:type="dxa"/>
            <w:tcMar>
              <w:top w:w="0" w:type="dxa"/>
              <w:bottom w:w="0" w:type="dxa"/>
            </w:tcMar>
            <w:vAlign w:val="center"/>
          </w:tcPr>
          <w:p w14:paraId="40BC752E" w14:textId="77777777" w:rsidR="00FB3954" w:rsidRDefault="00375897">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8E84A44" w14:textId="77777777" w:rsidR="00FB3954" w:rsidRDefault="00375897">
            <w:pPr>
              <w:keepNext/>
              <w:keepLines/>
              <w:spacing w:after="0" w:line="240" w:lineRule="auto"/>
            </w:pPr>
            <w:r>
              <w:rPr>
                <w:sz w:val="18"/>
              </w:rPr>
              <w:t>8</w:t>
            </w:r>
          </w:p>
        </w:tc>
        <w:tc>
          <w:tcPr>
            <w:tcW w:w="1860" w:type="dxa"/>
            <w:tcMar>
              <w:top w:w="0" w:type="dxa"/>
              <w:bottom w:w="0" w:type="dxa"/>
            </w:tcMar>
            <w:vAlign w:val="center"/>
          </w:tcPr>
          <w:p w14:paraId="2275E367" w14:textId="77777777" w:rsidR="00FB3954" w:rsidRDefault="00375897">
            <w:pPr>
              <w:keepNext/>
              <w:keepLines/>
              <w:spacing w:after="0" w:line="240" w:lineRule="auto"/>
              <w:jc w:val="right"/>
            </w:pPr>
            <w:r>
              <w:rPr>
                <w:sz w:val="18"/>
              </w:rPr>
              <w:t>0,00</w:t>
            </w:r>
          </w:p>
        </w:tc>
        <w:tc>
          <w:tcPr>
            <w:tcW w:w="1860" w:type="dxa"/>
            <w:tcMar>
              <w:top w:w="0" w:type="dxa"/>
              <w:bottom w:w="0" w:type="dxa"/>
            </w:tcMar>
            <w:vAlign w:val="center"/>
          </w:tcPr>
          <w:p w14:paraId="1FA1B1F3" w14:textId="77777777" w:rsidR="00FB3954" w:rsidRDefault="00375897">
            <w:pPr>
              <w:keepNext/>
              <w:keepLines/>
              <w:spacing w:after="0" w:line="240" w:lineRule="auto"/>
              <w:jc w:val="right"/>
            </w:pPr>
            <w:r>
              <w:rPr>
                <w:sz w:val="18"/>
              </w:rPr>
              <w:t>0,00</w:t>
            </w:r>
          </w:p>
        </w:tc>
        <w:tc>
          <w:tcPr>
            <w:tcW w:w="700" w:type="dxa"/>
            <w:tcMar>
              <w:top w:w="0" w:type="dxa"/>
              <w:bottom w:w="0" w:type="dxa"/>
            </w:tcMar>
            <w:vAlign w:val="center"/>
          </w:tcPr>
          <w:p w14:paraId="19346E5A" w14:textId="77777777" w:rsidR="00FB3954" w:rsidRDefault="00375897">
            <w:pPr>
              <w:keepNext/>
              <w:keepLines/>
              <w:spacing w:after="0" w:line="240" w:lineRule="auto"/>
              <w:jc w:val="right"/>
            </w:pPr>
            <w:r>
              <w:rPr>
                <w:sz w:val="18"/>
              </w:rPr>
              <w:t>-</w:t>
            </w:r>
          </w:p>
        </w:tc>
      </w:tr>
      <w:tr w:rsidR="00FB3954" w14:paraId="12E5264E" w14:textId="77777777">
        <w:tblPrEx>
          <w:tblCellMar>
            <w:top w:w="0" w:type="dxa"/>
            <w:bottom w:w="0" w:type="dxa"/>
          </w:tblCellMar>
        </w:tblPrEx>
        <w:trPr>
          <w:cantSplit/>
          <w:trHeight w:val="560"/>
        </w:trPr>
        <w:tc>
          <w:tcPr>
            <w:tcW w:w="700" w:type="dxa"/>
            <w:tcMar>
              <w:top w:w="0" w:type="dxa"/>
              <w:bottom w:w="0" w:type="dxa"/>
            </w:tcMar>
            <w:vAlign w:val="center"/>
          </w:tcPr>
          <w:p w14:paraId="6AFFB629" w14:textId="77777777" w:rsidR="00FB3954" w:rsidRDefault="00375897">
            <w:pPr>
              <w:keepNext/>
              <w:keepLines/>
              <w:spacing w:after="0" w:line="240" w:lineRule="auto"/>
            </w:pPr>
            <w:r>
              <w:rPr>
                <w:sz w:val="18"/>
              </w:rPr>
              <w:t>5</w:t>
            </w:r>
          </w:p>
        </w:tc>
        <w:tc>
          <w:tcPr>
            <w:tcW w:w="3180" w:type="dxa"/>
            <w:tcMar>
              <w:top w:w="0" w:type="dxa"/>
              <w:bottom w:w="0" w:type="dxa"/>
            </w:tcMar>
            <w:vAlign w:val="center"/>
          </w:tcPr>
          <w:p w14:paraId="6EFC231A" w14:textId="77777777" w:rsidR="00FB3954" w:rsidRDefault="00375897">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9DB7EFA" w14:textId="77777777" w:rsidR="00FB3954" w:rsidRDefault="00375897">
            <w:pPr>
              <w:keepNext/>
              <w:keepLines/>
              <w:spacing w:after="0" w:line="240" w:lineRule="auto"/>
            </w:pPr>
            <w:r>
              <w:rPr>
                <w:sz w:val="18"/>
              </w:rPr>
              <w:t>5</w:t>
            </w:r>
          </w:p>
        </w:tc>
        <w:tc>
          <w:tcPr>
            <w:tcW w:w="1860" w:type="dxa"/>
            <w:tcMar>
              <w:top w:w="0" w:type="dxa"/>
              <w:bottom w:w="0" w:type="dxa"/>
            </w:tcMar>
            <w:vAlign w:val="center"/>
          </w:tcPr>
          <w:p w14:paraId="54A31143" w14:textId="77777777" w:rsidR="00FB3954" w:rsidRDefault="00375897">
            <w:pPr>
              <w:keepNext/>
              <w:keepLines/>
              <w:spacing w:after="0" w:line="240" w:lineRule="auto"/>
              <w:jc w:val="right"/>
            </w:pPr>
            <w:r>
              <w:rPr>
                <w:sz w:val="18"/>
              </w:rPr>
              <w:t>0,00</w:t>
            </w:r>
          </w:p>
        </w:tc>
        <w:tc>
          <w:tcPr>
            <w:tcW w:w="1860" w:type="dxa"/>
            <w:tcMar>
              <w:top w:w="0" w:type="dxa"/>
              <w:bottom w:w="0" w:type="dxa"/>
            </w:tcMar>
            <w:vAlign w:val="center"/>
          </w:tcPr>
          <w:p w14:paraId="0EDA2C62" w14:textId="77777777" w:rsidR="00FB3954" w:rsidRDefault="00375897">
            <w:pPr>
              <w:keepNext/>
              <w:keepLines/>
              <w:spacing w:after="0" w:line="240" w:lineRule="auto"/>
              <w:jc w:val="right"/>
            </w:pPr>
            <w:r>
              <w:rPr>
                <w:sz w:val="18"/>
              </w:rPr>
              <w:t>0,00</w:t>
            </w:r>
          </w:p>
        </w:tc>
        <w:tc>
          <w:tcPr>
            <w:tcW w:w="700" w:type="dxa"/>
            <w:tcMar>
              <w:top w:w="0" w:type="dxa"/>
              <w:bottom w:w="0" w:type="dxa"/>
            </w:tcMar>
            <w:vAlign w:val="center"/>
          </w:tcPr>
          <w:p w14:paraId="62E55470" w14:textId="77777777" w:rsidR="00FB3954" w:rsidRDefault="00375897">
            <w:pPr>
              <w:keepNext/>
              <w:keepLines/>
              <w:spacing w:after="0" w:line="240" w:lineRule="auto"/>
              <w:jc w:val="right"/>
            </w:pPr>
            <w:r>
              <w:rPr>
                <w:sz w:val="18"/>
              </w:rPr>
              <w:t>-</w:t>
            </w:r>
          </w:p>
        </w:tc>
      </w:tr>
      <w:tr w:rsidR="00FB3954" w14:paraId="2F7EF7A7" w14:textId="77777777">
        <w:tblPrEx>
          <w:tblCellMar>
            <w:top w:w="0" w:type="dxa"/>
            <w:bottom w:w="0" w:type="dxa"/>
          </w:tblCellMar>
        </w:tblPrEx>
        <w:trPr>
          <w:cantSplit/>
          <w:trHeight w:val="560"/>
        </w:trPr>
        <w:tc>
          <w:tcPr>
            <w:tcW w:w="700" w:type="dxa"/>
            <w:tcMar>
              <w:top w:w="0" w:type="dxa"/>
              <w:bottom w:w="0" w:type="dxa"/>
            </w:tcMar>
            <w:vAlign w:val="center"/>
          </w:tcPr>
          <w:p w14:paraId="7BFB3B19" w14:textId="77777777" w:rsidR="00FB3954" w:rsidRDefault="00FB3954">
            <w:pPr>
              <w:keepNext/>
              <w:keepLines/>
              <w:spacing w:after="0" w:line="240" w:lineRule="auto"/>
            </w:pPr>
          </w:p>
        </w:tc>
        <w:tc>
          <w:tcPr>
            <w:tcW w:w="3180" w:type="dxa"/>
            <w:tcMar>
              <w:top w:w="0" w:type="dxa"/>
              <w:bottom w:w="0" w:type="dxa"/>
            </w:tcMar>
            <w:vAlign w:val="center"/>
          </w:tcPr>
          <w:p w14:paraId="70173A32" w14:textId="77777777" w:rsidR="00FB3954" w:rsidRDefault="00375897">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62083C7" w14:textId="77777777" w:rsidR="00FB3954" w:rsidRDefault="00375897">
            <w:pPr>
              <w:keepNext/>
              <w:keepLines/>
              <w:spacing w:after="0" w:line="240" w:lineRule="auto"/>
            </w:pPr>
            <w:r>
              <w:rPr>
                <w:b/>
                <w:sz w:val="18"/>
              </w:rPr>
              <w:t>X003, Y003</w:t>
            </w:r>
          </w:p>
        </w:tc>
        <w:tc>
          <w:tcPr>
            <w:tcW w:w="1860" w:type="dxa"/>
            <w:tcMar>
              <w:top w:w="0" w:type="dxa"/>
              <w:bottom w:w="0" w:type="dxa"/>
            </w:tcMar>
            <w:vAlign w:val="center"/>
          </w:tcPr>
          <w:p w14:paraId="686C4D9F" w14:textId="77777777" w:rsidR="00FB3954" w:rsidRDefault="00375897">
            <w:pPr>
              <w:keepNext/>
              <w:keepLines/>
              <w:spacing w:after="0" w:line="240" w:lineRule="auto"/>
              <w:jc w:val="right"/>
            </w:pPr>
            <w:r>
              <w:rPr>
                <w:b/>
                <w:sz w:val="18"/>
              </w:rPr>
              <w:t>0,00</w:t>
            </w:r>
          </w:p>
        </w:tc>
        <w:tc>
          <w:tcPr>
            <w:tcW w:w="1860" w:type="dxa"/>
            <w:tcMar>
              <w:top w:w="0" w:type="dxa"/>
              <w:bottom w:w="0" w:type="dxa"/>
            </w:tcMar>
            <w:vAlign w:val="center"/>
          </w:tcPr>
          <w:p w14:paraId="1DEAAEEC" w14:textId="77777777" w:rsidR="00FB3954" w:rsidRDefault="00375897">
            <w:pPr>
              <w:keepNext/>
              <w:keepLines/>
              <w:spacing w:after="0" w:line="240" w:lineRule="auto"/>
              <w:jc w:val="right"/>
            </w:pPr>
            <w:r>
              <w:rPr>
                <w:b/>
                <w:sz w:val="18"/>
              </w:rPr>
              <w:t>0,00</w:t>
            </w:r>
          </w:p>
        </w:tc>
        <w:tc>
          <w:tcPr>
            <w:tcW w:w="700" w:type="dxa"/>
            <w:tcMar>
              <w:top w:w="0" w:type="dxa"/>
              <w:bottom w:w="0" w:type="dxa"/>
            </w:tcMar>
            <w:vAlign w:val="center"/>
          </w:tcPr>
          <w:p w14:paraId="4F454543" w14:textId="77777777" w:rsidR="00FB3954" w:rsidRDefault="00375897">
            <w:pPr>
              <w:keepNext/>
              <w:keepLines/>
              <w:spacing w:after="0" w:line="240" w:lineRule="auto"/>
              <w:jc w:val="right"/>
            </w:pPr>
            <w:r>
              <w:rPr>
                <w:b/>
                <w:sz w:val="18"/>
              </w:rPr>
              <w:t>-</w:t>
            </w:r>
          </w:p>
        </w:tc>
      </w:tr>
      <w:tr w:rsidR="00FB3954" w14:paraId="0F08C6A5" w14:textId="77777777">
        <w:tblPrEx>
          <w:tblCellMar>
            <w:top w:w="0" w:type="dxa"/>
            <w:bottom w:w="0" w:type="dxa"/>
          </w:tblCellMar>
        </w:tblPrEx>
        <w:trPr>
          <w:cantSplit/>
          <w:trHeight w:val="560"/>
        </w:trPr>
        <w:tc>
          <w:tcPr>
            <w:tcW w:w="700" w:type="dxa"/>
            <w:tcMar>
              <w:top w:w="0" w:type="dxa"/>
              <w:bottom w:w="0" w:type="dxa"/>
            </w:tcMar>
            <w:vAlign w:val="center"/>
          </w:tcPr>
          <w:p w14:paraId="34EF931E" w14:textId="77777777" w:rsidR="00FB3954" w:rsidRDefault="00FB3954">
            <w:pPr>
              <w:keepNext/>
              <w:keepLines/>
              <w:spacing w:after="0" w:line="240" w:lineRule="auto"/>
            </w:pPr>
          </w:p>
        </w:tc>
        <w:tc>
          <w:tcPr>
            <w:tcW w:w="3180" w:type="dxa"/>
            <w:tcMar>
              <w:top w:w="0" w:type="dxa"/>
              <w:bottom w:w="0" w:type="dxa"/>
            </w:tcMar>
            <w:vAlign w:val="center"/>
          </w:tcPr>
          <w:p w14:paraId="65EBAA62" w14:textId="77777777" w:rsidR="00FB3954" w:rsidRDefault="00375897">
            <w:pPr>
              <w:keepNext/>
              <w:keepLines/>
              <w:spacing w:after="0" w:line="240" w:lineRule="auto"/>
            </w:pPr>
            <w:r>
              <w:rPr>
                <w:b/>
                <w:sz w:val="18"/>
              </w:rPr>
              <w:t>VIŠAK PRIHODA I PRIMITAKA (šifre X678-Y345)</w:t>
            </w:r>
          </w:p>
        </w:tc>
        <w:tc>
          <w:tcPr>
            <w:tcW w:w="700" w:type="dxa"/>
            <w:tcMar>
              <w:top w:w="0" w:type="dxa"/>
              <w:bottom w:w="0" w:type="dxa"/>
            </w:tcMar>
            <w:vAlign w:val="center"/>
          </w:tcPr>
          <w:p w14:paraId="1CF44C31" w14:textId="77777777" w:rsidR="00FB3954" w:rsidRDefault="00375897">
            <w:pPr>
              <w:keepNext/>
              <w:keepLines/>
              <w:spacing w:after="0" w:line="240" w:lineRule="auto"/>
            </w:pPr>
            <w:r>
              <w:rPr>
                <w:b/>
                <w:sz w:val="18"/>
              </w:rPr>
              <w:t>X005</w:t>
            </w:r>
          </w:p>
        </w:tc>
        <w:tc>
          <w:tcPr>
            <w:tcW w:w="1860" w:type="dxa"/>
            <w:tcMar>
              <w:top w:w="0" w:type="dxa"/>
              <w:bottom w:w="0" w:type="dxa"/>
            </w:tcMar>
            <w:vAlign w:val="center"/>
          </w:tcPr>
          <w:p w14:paraId="631BBE6D" w14:textId="77777777" w:rsidR="00FB3954" w:rsidRDefault="00375897">
            <w:pPr>
              <w:keepNext/>
              <w:keepLines/>
              <w:spacing w:after="0" w:line="240" w:lineRule="auto"/>
              <w:jc w:val="right"/>
            </w:pPr>
            <w:r>
              <w:rPr>
                <w:b/>
                <w:sz w:val="18"/>
              </w:rPr>
              <w:t>0,00</w:t>
            </w:r>
          </w:p>
        </w:tc>
        <w:tc>
          <w:tcPr>
            <w:tcW w:w="1860" w:type="dxa"/>
            <w:tcMar>
              <w:top w:w="0" w:type="dxa"/>
              <w:bottom w:w="0" w:type="dxa"/>
            </w:tcMar>
            <w:vAlign w:val="center"/>
          </w:tcPr>
          <w:p w14:paraId="3A655881" w14:textId="77777777" w:rsidR="00FB3954" w:rsidRDefault="00375897">
            <w:pPr>
              <w:keepNext/>
              <w:keepLines/>
              <w:spacing w:after="0" w:line="240" w:lineRule="auto"/>
              <w:jc w:val="right"/>
            </w:pPr>
            <w:r>
              <w:rPr>
                <w:b/>
                <w:sz w:val="18"/>
              </w:rPr>
              <w:t>740.379,66</w:t>
            </w:r>
          </w:p>
        </w:tc>
        <w:tc>
          <w:tcPr>
            <w:tcW w:w="700" w:type="dxa"/>
            <w:tcMar>
              <w:top w:w="0" w:type="dxa"/>
              <w:bottom w:w="0" w:type="dxa"/>
            </w:tcMar>
            <w:vAlign w:val="center"/>
          </w:tcPr>
          <w:p w14:paraId="5D011ED5" w14:textId="77777777" w:rsidR="00FB3954" w:rsidRDefault="00375897">
            <w:pPr>
              <w:keepNext/>
              <w:keepLines/>
              <w:spacing w:after="0" w:line="240" w:lineRule="auto"/>
              <w:jc w:val="right"/>
            </w:pPr>
            <w:r>
              <w:rPr>
                <w:b/>
                <w:sz w:val="18"/>
              </w:rPr>
              <w:t>-</w:t>
            </w:r>
          </w:p>
        </w:tc>
      </w:tr>
    </w:tbl>
    <w:p w14:paraId="5EB965AE" w14:textId="77777777" w:rsidR="00FB3954" w:rsidRDefault="00FB3954">
      <w:pPr>
        <w:spacing w:after="0"/>
      </w:pPr>
    </w:p>
    <w:p w14:paraId="097EB7D4" w14:textId="77777777" w:rsidR="00FB3954" w:rsidRDefault="00375897">
      <w:r>
        <w:t xml:space="preserve">Ukupni prihodi i primici proračuna Općine Podstrana za 2025. godinu (X678) ostvareni su u iznosu od 14.720.983,91 eura što je za 32% više od prošlogodišnjeg ostvarenja koje je iznosilo 11.365.015,85 eura. Najveći udio prihoda u ukupnoj strukturi prihoda su prihodi od poreza i isti su porasli za 26% u odnosu na prethodnu godinu. Također su porasli prihodi od pomoći iz inozemstva i od subjekata unutar općeg proračuna za čak 116% kroz tekuće i </w:t>
      </w:r>
      <w:r>
        <w:lastRenderedPageBreak/>
        <w:t>kapitalne pomoći za uređenje šetnice i izgradnju sportske dvorane, a novost su i pomoći fiskalnog izravnanja za vrtiće. Porast se bilježi i na ostalim skupinama prihoda.</w:t>
      </w:r>
    </w:p>
    <w:p w14:paraId="5D5EFDE8" w14:textId="77777777" w:rsidR="00FB3954" w:rsidRDefault="00375897">
      <w:r>
        <w:t>Ukupni rashodi i izdaci proračuna Općine Podstrana za 2025. godinu (Y345) ostvareni su u iznosu od 13.980.604,25 eura, što je za 14% više u odnosu na prošlu godinu kada su ukupni rashodi i izdaci iznosili 11.945.161,27 eura. Rashodi poslovanja porasli su za 23% u odnosu na prethodnu godinu, najveće povećanje se bilježi na rashodima za zaposlene zbog dolaska većeg broja novih zaposlenika tijekom godine te zbog povećanja koeficijenata i osnovice za zaposlene kod proračunskog korisnika. Materijalni rashodi tak</w:t>
      </w:r>
      <w:r>
        <w:t>ođer rastu kao posljedica inflacije. Financijski rashodi su smanjeni za 92% u odnosu na prethodnu godinu kada je došlo do naplate zateznih kamata za izgubljeni sudski spor. Povećane su subvencije društvu Promet d.o.o. te vrtićima kao dio subvencioniranja smještaja djece, povećane su i novčane pomoći temeljem Odluke o socijalnoj skrbi.</w:t>
      </w:r>
    </w:p>
    <w:p w14:paraId="203F8879" w14:textId="77777777" w:rsidR="00FB3954" w:rsidRDefault="00375897">
      <w:r>
        <w:t>Ukupni prihodi poslovanja u 2025. godine iznosili su 14.720.983,91 eura, rashodi poslovanja iznose 10.532.521,94 eura te je ukupan višak prihoda poslovanja na kraju ovog izvještajnog razdoblja 4.188.461,97 eura. Kroz tekuće aktivnosti (poreze, pristojbe, pomoći, donacije ili prihode od prodaje usluga) Općina Podstrana je prikupila više novca nego što se potrošilo na plaće, materijalne troškove, kamate i subvencije.</w:t>
      </w:r>
    </w:p>
    <w:p w14:paraId="40633F9B" w14:textId="77777777" w:rsidR="00FB3954" w:rsidRDefault="00375897">
      <w:r>
        <w:t>Prihodi od prodaje nefinancijske imovine nisu ostvareni u ovoj izvještajnoj godini, a rashodi za nabavu nefinancijske imovine iznose 3.448.082,31 eura.</w:t>
      </w:r>
    </w:p>
    <w:p w14:paraId="3A8BF93F" w14:textId="77777777" w:rsidR="00FB3954" w:rsidRDefault="00375897">
      <w:r>
        <w:t>Manjak prihoda od nefinancijske imovine iznosi 3.448.082,31 eura, nije došlo do prodaje nefinancijske imovine, a rashodi za nabavku nefinancijske imovine iznose točno koliko i navedeni manjak. Navedeno rezultira negativnom razlikom na računu nefinancijske imovine te odražava činjenicu da je Općina Podstrana u ovoj izvještajnoj godini intenzivno ulagala u dugotrajnu imovinu.</w:t>
      </w:r>
    </w:p>
    <w:p w14:paraId="26E5BADB" w14:textId="77777777" w:rsidR="00FB3954" w:rsidRDefault="00375897">
      <w:r>
        <w:t>Ukupan višak prihoda poslovanja i primitaka u 2025. godini iznosi 740.379,66 eura te je rezultat ukupnih prihoda i primitaka u iznosu od 14.720.983,91 eura i ukupnih rashoda i izdataka u iznosu od 13.980.604,25 eura.</w:t>
      </w:r>
    </w:p>
    <w:p w14:paraId="563E3CA6" w14:textId="77777777" w:rsidR="00FB3954" w:rsidRDefault="00375897">
      <w:r>
        <w:t>Višak prihoda i primitaka u iznosu od 740.379,66 eura u 2025. godini te preneseni višak iz prethodnih godina u iznosu od 7.817.561,54 eura dovodi do viška prihoda i primitaka raspoloživih u sljedećem razdoblju u iznosu od 8.557.941,20 eura. </w:t>
      </w:r>
    </w:p>
    <w:p w14:paraId="2CA98505" w14:textId="77777777" w:rsidR="00FB3954" w:rsidRDefault="00375897">
      <w:r>
        <w:t>Stanje novčanih sredstava na početku ovog izvještajnog razdoblja iznosilo je 2.080.836,27 eura, a ukupni priljevi u 2025. godini iznosili su 25.913.248,20 eura. Tijekom godine povećana su ulaganja u nabavu nefinancijske imovine kao i rashodi poslovanja te je nastao i znatan odljev sredstava u iznosu od 18.173.264,47 eura koji je na kraju izvještajnog razdoblja rezultirao stanjem novčanih sredstava na računu u iznosu od 1.786.641,61 eura.</w:t>
      </w:r>
    </w:p>
    <w:p w14:paraId="7E60ED0D" w14:textId="77777777" w:rsidR="00FB3954" w:rsidRDefault="00375897">
      <w:r>
        <w:br/>
      </w:r>
    </w:p>
    <w:p w14:paraId="6772FC90" w14:textId="77777777" w:rsidR="00FB3954" w:rsidRDefault="00375897">
      <w:pPr>
        <w:keepNext/>
        <w:spacing w:line="240" w:lineRule="auto"/>
        <w:jc w:val="center"/>
      </w:pPr>
      <w:r>
        <w:rPr>
          <w:b/>
          <w:sz w:val="28"/>
        </w:rPr>
        <w:lastRenderedPageBreak/>
        <w:t>Izvještaj o rashodima prema funkcijskoj klasifikaciji</w:t>
      </w:r>
    </w:p>
    <w:p w14:paraId="41500F6E" w14:textId="77777777" w:rsidR="00FB3954" w:rsidRDefault="00375897">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3954" w14:paraId="7B9B51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6CD71D" w14:textId="77777777" w:rsidR="00FB3954" w:rsidRDefault="0037589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853971" w14:textId="77777777" w:rsidR="00FB3954" w:rsidRDefault="0037589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F98FF3" w14:textId="77777777" w:rsidR="00FB3954" w:rsidRDefault="0037589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142654" w14:textId="77777777" w:rsidR="00FB3954" w:rsidRDefault="0037589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0F688A" w14:textId="77777777" w:rsidR="00FB3954" w:rsidRDefault="0037589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2A5213" w14:textId="77777777" w:rsidR="00FB3954" w:rsidRDefault="00375897">
            <w:pPr>
              <w:keepNext/>
              <w:keepLines/>
              <w:spacing w:after="0" w:line="240" w:lineRule="auto"/>
              <w:jc w:val="center"/>
            </w:pPr>
            <w:r>
              <w:rPr>
                <w:b/>
                <w:sz w:val="18"/>
              </w:rPr>
              <w:t>Indeks (%)</w:t>
            </w:r>
          </w:p>
        </w:tc>
      </w:tr>
      <w:tr w:rsidR="00FB3954" w14:paraId="63B40590" w14:textId="77777777">
        <w:tblPrEx>
          <w:tblCellMar>
            <w:top w:w="0" w:type="dxa"/>
            <w:bottom w:w="0" w:type="dxa"/>
          </w:tblCellMar>
        </w:tblPrEx>
        <w:trPr>
          <w:cantSplit/>
          <w:trHeight w:val="560"/>
        </w:trPr>
        <w:tc>
          <w:tcPr>
            <w:tcW w:w="700" w:type="dxa"/>
            <w:tcMar>
              <w:top w:w="0" w:type="dxa"/>
              <w:bottom w:w="0" w:type="dxa"/>
            </w:tcMar>
            <w:vAlign w:val="center"/>
          </w:tcPr>
          <w:p w14:paraId="1092C152" w14:textId="77777777" w:rsidR="00FB3954" w:rsidRDefault="00FB3954">
            <w:pPr>
              <w:keepNext/>
              <w:keepLines/>
              <w:spacing w:after="0" w:line="240" w:lineRule="auto"/>
            </w:pPr>
          </w:p>
        </w:tc>
        <w:tc>
          <w:tcPr>
            <w:tcW w:w="3180" w:type="dxa"/>
            <w:tcMar>
              <w:top w:w="0" w:type="dxa"/>
              <w:bottom w:w="0" w:type="dxa"/>
            </w:tcMar>
            <w:vAlign w:val="center"/>
          </w:tcPr>
          <w:p w14:paraId="690F1937" w14:textId="77777777" w:rsidR="00FB3954" w:rsidRDefault="00375897">
            <w:pPr>
              <w:keepNext/>
              <w:keepLines/>
              <w:spacing w:after="0" w:line="240" w:lineRule="auto"/>
            </w:pPr>
            <w:r>
              <w:rPr>
                <w:sz w:val="18"/>
              </w:rPr>
              <w:t>Kontrolni zbroj (šifre 01+02+03+04+05+06+07+08+09+10)</w:t>
            </w:r>
          </w:p>
        </w:tc>
        <w:tc>
          <w:tcPr>
            <w:tcW w:w="700" w:type="dxa"/>
            <w:tcMar>
              <w:top w:w="0" w:type="dxa"/>
              <w:bottom w:w="0" w:type="dxa"/>
            </w:tcMar>
            <w:vAlign w:val="center"/>
          </w:tcPr>
          <w:p w14:paraId="03473631" w14:textId="77777777" w:rsidR="00FB3954" w:rsidRDefault="00375897">
            <w:pPr>
              <w:keepNext/>
              <w:keepLines/>
              <w:spacing w:after="0" w:line="240" w:lineRule="auto"/>
            </w:pPr>
            <w:r>
              <w:rPr>
                <w:sz w:val="18"/>
              </w:rPr>
              <w:t>R1</w:t>
            </w:r>
          </w:p>
        </w:tc>
        <w:tc>
          <w:tcPr>
            <w:tcW w:w="1860" w:type="dxa"/>
            <w:tcMar>
              <w:top w:w="0" w:type="dxa"/>
              <w:bottom w:w="0" w:type="dxa"/>
            </w:tcMar>
            <w:vAlign w:val="center"/>
          </w:tcPr>
          <w:p w14:paraId="5DF695CB" w14:textId="77777777" w:rsidR="00FB3954" w:rsidRDefault="00375897">
            <w:pPr>
              <w:keepNext/>
              <w:keepLines/>
              <w:spacing w:after="0" w:line="240" w:lineRule="auto"/>
              <w:jc w:val="right"/>
            </w:pPr>
            <w:r>
              <w:rPr>
                <w:sz w:val="18"/>
              </w:rPr>
              <w:t>11.945.161,27</w:t>
            </w:r>
          </w:p>
        </w:tc>
        <w:tc>
          <w:tcPr>
            <w:tcW w:w="1860" w:type="dxa"/>
            <w:tcMar>
              <w:top w:w="0" w:type="dxa"/>
              <w:bottom w:w="0" w:type="dxa"/>
            </w:tcMar>
            <w:vAlign w:val="center"/>
          </w:tcPr>
          <w:p w14:paraId="57DD7C17" w14:textId="77777777" w:rsidR="00FB3954" w:rsidRDefault="00375897">
            <w:pPr>
              <w:keepNext/>
              <w:keepLines/>
              <w:spacing w:after="0" w:line="240" w:lineRule="auto"/>
              <w:jc w:val="right"/>
            </w:pPr>
            <w:r>
              <w:rPr>
                <w:sz w:val="18"/>
              </w:rPr>
              <w:t>13.980.604,25</w:t>
            </w:r>
          </w:p>
        </w:tc>
        <w:tc>
          <w:tcPr>
            <w:tcW w:w="700" w:type="dxa"/>
            <w:tcMar>
              <w:top w:w="0" w:type="dxa"/>
              <w:bottom w:w="0" w:type="dxa"/>
            </w:tcMar>
            <w:vAlign w:val="center"/>
          </w:tcPr>
          <w:p w14:paraId="66EE6C0C" w14:textId="77777777" w:rsidR="00FB3954" w:rsidRDefault="00375897">
            <w:pPr>
              <w:keepNext/>
              <w:keepLines/>
              <w:spacing w:after="0" w:line="240" w:lineRule="auto"/>
              <w:jc w:val="right"/>
            </w:pPr>
            <w:r>
              <w:rPr>
                <w:sz w:val="18"/>
              </w:rPr>
              <w:t>117,0</w:t>
            </w:r>
          </w:p>
        </w:tc>
      </w:tr>
    </w:tbl>
    <w:p w14:paraId="0C465329" w14:textId="77777777" w:rsidR="00FB3954" w:rsidRDefault="00FB3954">
      <w:pPr>
        <w:spacing w:after="0"/>
      </w:pPr>
    </w:p>
    <w:p w14:paraId="00F10A50" w14:textId="77777777" w:rsidR="00FB3954" w:rsidRDefault="00375897">
      <w:r>
        <w:t>Funkcijska klasifikacija sadrži rashode razvrstane prema njihovoj namjeni. Podaci iz izvještaja o rashodima prema funkcijskoj klasifikaciji daju informacije o potrošnji za svaku od deset predviđenih funkcija. </w:t>
      </w:r>
    </w:p>
    <w:p w14:paraId="3A255E4D" w14:textId="77777777" w:rsidR="00FB3954" w:rsidRDefault="00FB3954"/>
    <w:p w14:paraId="469F9580" w14:textId="77777777" w:rsidR="00FB3954" w:rsidRDefault="00375897">
      <w:pPr>
        <w:keepNext/>
        <w:spacing w:line="240" w:lineRule="auto"/>
        <w:jc w:val="center"/>
      </w:pPr>
      <w:r>
        <w:rPr>
          <w:b/>
          <w:sz w:val="28"/>
        </w:rPr>
        <w:t>Promjene u vrijednosti i obujmu imovine i obveza</w:t>
      </w:r>
    </w:p>
    <w:p w14:paraId="73373985" w14:textId="77777777" w:rsidR="00FB3954" w:rsidRDefault="00375897">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3954" w14:paraId="53BED7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A6A458" w14:textId="77777777" w:rsidR="00FB3954" w:rsidRDefault="0037589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FB95B8" w14:textId="77777777" w:rsidR="00FB3954" w:rsidRDefault="0037589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AB6DD7" w14:textId="77777777" w:rsidR="00FB3954" w:rsidRDefault="0037589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A19B35" w14:textId="77777777" w:rsidR="00FB3954" w:rsidRDefault="00375897">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6CC32BE" w14:textId="77777777" w:rsidR="00FB3954" w:rsidRDefault="00375897">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2C391D7" w14:textId="77777777" w:rsidR="00FB3954" w:rsidRDefault="00375897">
            <w:pPr>
              <w:keepNext/>
              <w:keepLines/>
              <w:spacing w:after="0" w:line="240" w:lineRule="auto"/>
              <w:jc w:val="center"/>
            </w:pPr>
            <w:r>
              <w:rPr>
                <w:b/>
                <w:sz w:val="18"/>
              </w:rPr>
              <w:t>Indeks (%)</w:t>
            </w:r>
          </w:p>
        </w:tc>
      </w:tr>
      <w:tr w:rsidR="00FB3954" w14:paraId="53F09B1D" w14:textId="77777777">
        <w:tblPrEx>
          <w:tblCellMar>
            <w:top w:w="0" w:type="dxa"/>
            <w:bottom w:w="0" w:type="dxa"/>
          </w:tblCellMar>
        </w:tblPrEx>
        <w:trPr>
          <w:cantSplit/>
          <w:trHeight w:val="560"/>
        </w:trPr>
        <w:tc>
          <w:tcPr>
            <w:tcW w:w="700" w:type="dxa"/>
            <w:tcMar>
              <w:top w:w="0" w:type="dxa"/>
              <w:bottom w:w="0" w:type="dxa"/>
            </w:tcMar>
            <w:vAlign w:val="center"/>
          </w:tcPr>
          <w:p w14:paraId="5B6790ED" w14:textId="77777777" w:rsidR="00FB3954" w:rsidRDefault="00375897">
            <w:pPr>
              <w:keepNext/>
              <w:keepLines/>
              <w:spacing w:after="0" w:line="240" w:lineRule="auto"/>
            </w:pPr>
            <w:r>
              <w:rPr>
                <w:sz w:val="18"/>
              </w:rPr>
              <w:t>9151</w:t>
            </w:r>
          </w:p>
        </w:tc>
        <w:tc>
          <w:tcPr>
            <w:tcW w:w="3180" w:type="dxa"/>
            <w:tcMar>
              <w:top w:w="0" w:type="dxa"/>
              <w:bottom w:w="0" w:type="dxa"/>
            </w:tcMar>
            <w:vAlign w:val="center"/>
          </w:tcPr>
          <w:p w14:paraId="2F2FCC6F" w14:textId="77777777" w:rsidR="00FB3954" w:rsidRDefault="00375897">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57C28D39" w14:textId="77777777" w:rsidR="00FB3954" w:rsidRDefault="00375897">
            <w:pPr>
              <w:keepNext/>
              <w:keepLines/>
              <w:spacing w:after="0" w:line="240" w:lineRule="auto"/>
            </w:pPr>
            <w:r>
              <w:rPr>
                <w:sz w:val="18"/>
              </w:rPr>
              <w:t>9151</w:t>
            </w:r>
          </w:p>
        </w:tc>
        <w:tc>
          <w:tcPr>
            <w:tcW w:w="1860" w:type="dxa"/>
            <w:tcMar>
              <w:top w:w="0" w:type="dxa"/>
              <w:bottom w:w="0" w:type="dxa"/>
            </w:tcMar>
            <w:vAlign w:val="center"/>
          </w:tcPr>
          <w:p w14:paraId="5DB0A7CF" w14:textId="77777777" w:rsidR="00FB3954" w:rsidRDefault="00375897">
            <w:pPr>
              <w:keepNext/>
              <w:keepLines/>
              <w:spacing w:after="0" w:line="240" w:lineRule="auto"/>
              <w:jc w:val="right"/>
            </w:pPr>
            <w:r>
              <w:rPr>
                <w:sz w:val="18"/>
              </w:rPr>
              <w:t>0,00</w:t>
            </w:r>
          </w:p>
        </w:tc>
        <w:tc>
          <w:tcPr>
            <w:tcW w:w="1860" w:type="dxa"/>
            <w:tcMar>
              <w:top w:w="0" w:type="dxa"/>
              <w:bottom w:w="0" w:type="dxa"/>
            </w:tcMar>
            <w:vAlign w:val="center"/>
          </w:tcPr>
          <w:p w14:paraId="5D22A3D0" w14:textId="77777777" w:rsidR="00FB3954" w:rsidRDefault="00375897">
            <w:pPr>
              <w:keepNext/>
              <w:keepLines/>
              <w:spacing w:after="0" w:line="240" w:lineRule="auto"/>
              <w:jc w:val="right"/>
            </w:pPr>
            <w:r>
              <w:rPr>
                <w:sz w:val="18"/>
              </w:rPr>
              <w:t>398.051,05</w:t>
            </w:r>
          </w:p>
        </w:tc>
        <w:tc>
          <w:tcPr>
            <w:tcW w:w="700" w:type="dxa"/>
            <w:tcMar>
              <w:top w:w="0" w:type="dxa"/>
              <w:bottom w:w="0" w:type="dxa"/>
            </w:tcMar>
            <w:vAlign w:val="center"/>
          </w:tcPr>
          <w:p w14:paraId="14F346D2" w14:textId="77777777" w:rsidR="00FB3954" w:rsidRDefault="00375897">
            <w:pPr>
              <w:keepNext/>
              <w:keepLines/>
              <w:spacing w:after="0" w:line="240" w:lineRule="auto"/>
              <w:jc w:val="right"/>
            </w:pPr>
            <w:r>
              <w:rPr>
                <w:sz w:val="18"/>
              </w:rPr>
              <w:t>-</w:t>
            </w:r>
          </w:p>
        </w:tc>
      </w:tr>
    </w:tbl>
    <w:p w14:paraId="507B838C" w14:textId="77777777" w:rsidR="00FB3954" w:rsidRDefault="00FB3954">
      <w:pPr>
        <w:spacing w:after="0"/>
      </w:pPr>
    </w:p>
    <w:p w14:paraId="2D726DCC" w14:textId="77777777" w:rsidR="00FB3954" w:rsidRDefault="00375897">
      <w:r>
        <w:t>Tijekom izvještajnog razdoblja provedena su usklađenja vrijednosti nefinancijske i financijske imovine. Na stavkama dugotrajne nefinancijske imovine izvršen je ispravak vrijednosti (amortizacija/vrijednosno usklađenje) u ukupnom iznosu od 375.244,43 EUR, dok je na pozicijama sitnog inventara i autoguma evidentirano smanjenje vrijednosti od 20.152,16 EUR.</w:t>
      </w:r>
    </w:p>
    <w:p w14:paraId="19EB0015" w14:textId="77777777" w:rsidR="00FB3954" w:rsidRDefault="00FB3954"/>
    <w:p w14:paraId="676ED85A" w14:textId="77777777" w:rsidR="00FB3954" w:rsidRDefault="00375897">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B3954" w14:paraId="7CEA90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6EF3C7" w14:textId="77777777" w:rsidR="00FB3954" w:rsidRDefault="0037589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8ACF2B" w14:textId="77777777" w:rsidR="00FB3954" w:rsidRDefault="0037589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3A6F1A" w14:textId="77777777" w:rsidR="00FB3954" w:rsidRDefault="0037589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C5010E" w14:textId="77777777" w:rsidR="00FB3954" w:rsidRDefault="00375897">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DC629F0" w14:textId="77777777" w:rsidR="00FB3954" w:rsidRDefault="00375897">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643AA56" w14:textId="77777777" w:rsidR="00FB3954" w:rsidRDefault="00375897">
            <w:pPr>
              <w:keepNext/>
              <w:keepLines/>
              <w:spacing w:after="0" w:line="240" w:lineRule="auto"/>
              <w:jc w:val="center"/>
            </w:pPr>
            <w:r>
              <w:rPr>
                <w:b/>
                <w:sz w:val="18"/>
              </w:rPr>
              <w:t>Indeks (%)</w:t>
            </w:r>
          </w:p>
        </w:tc>
      </w:tr>
      <w:tr w:rsidR="00FB3954" w14:paraId="616F6145" w14:textId="77777777">
        <w:tblPrEx>
          <w:tblCellMar>
            <w:top w:w="0" w:type="dxa"/>
            <w:bottom w:w="0" w:type="dxa"/>
          </w:tblCellMar>
        </w:tblPrEx>
        <w:trPr>
          <w:cantSplit/>
          <w:trHeight w:val="560"/>
        </w:trPr>
        <w:tc>
          <w:tcPr>
            <w:tcW w:w="700" w:type="dxa"/>
            <w:tcMar>
              <w:top w:w="0" w:type="dxa"/>
              <w:bottom w:w="0" w:type="dxa"/>
            </w:tcMar>
            <w:vAlign w:val="center"/>
          </w:tcPr>
          <w:p w14:paraId="4DB21C6D" w14:textId="77777777" w:rsidR="00FB3954" w:rsidRDefault="00375897">
            <w:pPr>
              <w:keepNext/>
              <w:keepLines/>
              <w:spacing w:after="0" w:line="240" w:lineRule="auto"/>
            </w:pPr>
            <w:r>
              <w:rPr>
                <w:sz w:val="18"/>
              </w:rPr>
              <w:t>91512</w:t>
            </w:r>
          </w:p>
        </w:tc>
        <w:tc>
          <w:tcPr>
            <w:tcW w:w="3180" w:type="dxa"/>
            <w:tcMar>
              <w:top w:w="0" w:type="dxa"/>
              <w:bottom w:w="0" w:type="dxa"/>
            </w:tcMar>
            <w:vAlign w:val="center"/>
          </w:tcPr>
          <w:p w14:paraId="44F9622E" w14:textId="77777777" w:rsidR="00FB3954" w:rsidRDefault="00375897">
            <w:pPr>
              <w:keepNext/>
              <w:keepLines/>
              <w:spacing w:after="0" w:line="240" w:lineRule="auto"/>
            </w:pPr>
            <w:r>
              <w:rPr>
                <w:sz w:val="18"/>
              </w:rPr>
              <w:t>Promjene u obujmu imovine (šifre P016+P023)</w:t>
            </w:r>
          </w:p>
        </w:tc>
        <w:tc>
          <w:tcPr>
            <w:tcW w:w="700" w:type="dxa"/>
            <w:tcMar>
              <w:top w:w="0" w:type="dxa"/>
              <w:bottom w:w="0" w:type="dxa"/>
            </w:tcMar>
            <w:vAlign w:val="center"/>
          </w:tcPr>
          <w:p w14:paraId="2E385DB9" w14:textId="77777777" w:rsidR="00FB3954" w:rsidRDefault="00375897">
            <w:pPr>
              <w:keepNext/>
              <w:keepLines/>
              <w:spacing w:after="0" w:line="240" w:lineRule="auto"/>
            </w:pPr>
            <w:r>
              <w:rPr>
                <w:sz w:val="18"/>
              </w:rPr>
              <w:t>91512</w:t>
            </w:r>
          </w:p>
        </w:tc>
        <w:tc>
          <w:tcPr>
            <w:tcW w:w="1860" w:type="dxa"/>
            <w:tcMar>
              <w:top w:w="0" w:type="dxa"/>
              <w:bottom w:w="0" w:type="dxa"/>
            </w:tcMar>
            <w:vAlign w:val="center"/>
          </w:tcPr>
          <w:p w14:paraId="437041F9" w14:textId="77777777" w:rsidR="00FB3954" w:rsidRDefault="00375897">
            <w:pPr>
              <w:keepNext/>
              <w:keepLines/>
              <w:spacing w:after="0" w:line="240" w:lineRule="auto"/>
              <w:jc w:val="right"/>
            </w:pPr>
            <w:r>
              <w:rPr>
                <w:sz w:val="18"/>
              </w:rPr>
              <w:t>0,00</w:t>
            </w:r>
          </w:p>
        </w:tc>
        <w:tc>
          <w:tcPr>
            <w:tcW w:w="1860" w:type="dxa"/>
            <w:tcMar>
              <w:top w:w="0" w:type="dxa"/>
              <w:bottom w:w="0" w:type="dxa"/>
            </w:tcMar>
            <w:vAlign w:val="center"/>
          </w:tcPr>
          <w:p w14:paraId="449FB709" w14:textId="77777777" w:rsidR="00FB3954" w:rsidRDefault="00375897">
            <w:pPr>
              <w:keepNext/>
              <w:keepLines/>
              <w:spacing w:after="0" w:line="240" w:lineRule="auto"/>
              <w:jc w:val="right"/>
            </w:pPr>
            <w:r>
              <w:rPr>
                <w:sz w:val="18"/>
              </w:rPr>
              <w:t>2.654,46</w:t>
            </w:r>
          </w:p>
        </w:tc>
        <w:tc>
          <w:tcPr>
            <w:tcW w:w="700" w:type="dxa"/>
            <w:tcMar>
              <w:top w:w="0" w:type="dxa"/>
              <w:bottom w:w="0" w:type="dxa"/>
            </w:tcMar>
            <w:vAlign w:val="center"/>
          </w:tcPr>
          <w:p w14:paraId="3E3DBC58" w14:textId="77777777" w:rsidR="00FB3954" w:rsidRDefault="00375897">
            <w:pPr>
              <w:keepNext/>
              <w:keepLines/>
              <w:spacing w:after="0" w:line="240" w:lineRule="auto"/>
              <w:jc w:val="right"/>
            </w:pPr>
            <w:r>
              <w:rPr>
                <w:sz w:val="18"/>
              </w:rPr>
              <w:t>-</w:t>
            </w:r>
          </w:p>
        </w:tc>
      </w:tr>
    </w:tbl>
    <w:p w14:paraId="08F38416" w14:textId="77777777" w:rsidR="00FB3954" w:rsidRDefault="00FB3954">
      <w:pPr>
        <w:spacing w:after="0"/>
      </w:pPr>
    </w:p>
    <w:p w14:paraId="011F08AD" w14:textId="77777777" w:rsidR="00FB3954" w:rsidRDefault="00375897">
      <w:r>
        <w:t>Navedeno umanjenje rezultat je otpisa financijske imovine, konkretno dionica, uslijed okončanja postupka likvidacije trgovačkog društva, čime je ta imovina prestala ispunjavati uvjete za daljnje iskazivanje u bilanci.</w:t>
      </w:r>
    </w:p>
    <w:p w14:paraId="1E9C8FAB" w14:textId="77777777" w:rsidR="00FB3954" w:rsidRDefault="00FB3954"/>
    <w:p w14:paraId="77405D26" w14:textId="77777777" w:rsidR="00FB3954" w:rsidRDefault="00375897">
      <w:pPr>
        <w:keepNext/>
        <w:spacing w:line="240" w:lineRule="auto"/>
        <w:jc w:val="center"/>
      </w:pPr>
      <w:r>
        <w:rPr>
          <w:b/>
          <w:sz w:val="28"/>
        </w:rPr>
        <w:lastRenderedPageBreak/>
        <w:t>Izvještaj o obvezama</w:t>
      </w:r>
    </w:p>
    <w:p w14:paraId="7B4271D3" w14:textId="77777777" w:rsidR="00FB3954" w:rsidRDefault="00375897">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B3954" w14:paraId="471BD4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15AD5B" w14:textId="77777777" w:rsidR="00FB3954" w:rsidRDefault="00375897">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A83FB8" w14:textId="77777777" w:rsidR="00FB3954" w:rsidRDefault="0037589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A15081" w14:textId="77777777" w:rsidR="00FB3954" w:rsidRDefault="0037589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9A5CD3" w14:textId="77777777" w:rsidR="00FB3954" w:rsidRDefault="0037589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1E7DD26" w14:textId="77777777" w:rsidR="00FB3954" w:rsidRDefault="00375897">
            <w:pPr>
              <w:keepNext/>
              <w:keepLines/>
              <w:spacing w:after="0" w:line="240" w:lineRule="auto"/>
              <w:jc w:val="center"/>
            </w:pPr>
            <w:r>
              <w:rPr>
                <w:b/>
                <w:sz w:val="18"/>
              </w:rPr>
              <w:t>Indeks (%)</w:t>
            </w:r>
          </w:p>
        </w:tc>
      </w:tr>
      <w:tr w:rsidR="00FB3954" w14:paraId="52789B47" w14:textId="77777777">
        <w:tblPrEx>
          <w:tblCellMar>
            <w:top w:w="0" w:type="dxa"/>
            <w:bottom w:w="0" w:type="dxa"/>
          </w:tblCellMar>
        </w:tblPrEx>
        <w:trPr>
          <w:cantSplit/>
          <w:trHeight w:val="560"/>
        </w:trPr>
        <w:tc>
          <w:tcPr>
            <w:tcW w:w="700" w:type="dxa"/>
            <w:tcMar>
              <w:top w:w="0" w:type="dxa"/>
              <w:bottom w:w="0" w:type="dxa"/>
            </w:tcMar>
            <w:vAlign w:val="center"/>
          </w:tcPr>
          <w:p w14:paraId="11A57086" w14:textId="77777777" w:rsidR="00FB3954" w:rsidRDefault="00FB3954">
            <w:pPr>
              <w:keepNext/>
              <w:keepLines/>
              <w:spacing w:after="0" w:line="240" w:lineRule="auto"/>
            </w:pPr>
          </w:p>
        </w:tc>
        <w:tc>
          <w:tcPr>
            <w:tcW w:w="3180" w:type="dxa"/>
            <w:tcMar>
              <w:top w:w="0" w:type="dxa"/>
              <w:bottom w:w="0" w:type="dxa"/>
            </w:tcMar>
            <w:vAlign w:val="center"/>
          </w:tcPr>
          <w:p w14:paraId="12DA6E31" w14:textId="77777777" w:rsidR="00FB3954" w:rsidRDefault="00375897">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0C21967" w14:textId="77777777" w:rsidR="00FB3954" w:rsidRDefault="00375897">
            <w:pPr>
              <w:keepNext/>
              <w:keepLines/>
              <w:spacing w:after="0" w:line="240" w:lineRule="auto"/>
            </w:pPr>
            <w:r>
              <w:rPr>
                <w:sz w:val="18"/>
              </w:rPr>
              <w:t>V007</w:t>
            </w:r>
          </w:p>
        </w:tc>
        <w:tc>
          <w:tcPr>
            <w:tcW w:w="1860" w:type="dxa"/>
            <w:tcMar>
              <w:top w:w="0" w:type="dxa"/>
              <w:bottom w:w="0" w:type="dxa"/>
            </w:tcMar>
            <w:vAlign w:val="center"/>
          </w:tcPr>
          <w:p w14:paraId="115568D3" w14:textId="77777777" w:rsidR="00FB3954" w:rsidRDefault="00375897">
            <w:pPr>
              <w:keepNext/>
              <w:keepLines/>
              <w:spacing w:after="0" w:line="240" w:lineRule="auto"/>
              <w:jc w:val="right"/>
            </w:pPr>
            <w:r>
              <w:rPr>
                <w:sz w:val="18"/>
              </w:rPr>
              <w:t>458.067,43</w:t>
            </w:r>
          </w:p>
        </w:tc>
        <w:tc>
          <w:tcPr>
            <w:tcW w:w="700" w:type="dxa"/>
            <w:tcMar>
              <w:top w:w="0" w:type="dxa"/>
              <w:bottom w:w="0" w:type="dxa"/>
            </w:tcMar>
            <w:vAlign w:val="center"/>
          </w:tcPr>
          <w:p w14:paraId="14A3296B" w14:textId="77777777" w:rsidR="00FB3954" w:rsidRDefault="00375897">
            <w:pPr>
              <w:keepNext/>
              <w:keepLines/>
              <w:spacing w:after="0" w:line="240" w:lineRule="auto"/>
              <w:jc w:val="right"/>
            </w:pPr>
            <w:r>
              <w:rPr>
                <w:sz w:val="18"/>
              </w:rPr>
              <w:t>-</w:t>
            </w:r>
          </w:p>
        </w:tc>
      </w:tr>
    </w:tbl>
    <w:p w14:paraId="77E9CF7A" w14:textId="77777777" w:rsidR="00FB3954" w:rsidRDefault="00FB3954">
      <w:pPr>
        <w:spacing w:after="0"/>
      </w:pPr>
    </w:p>
    <w:p w14:paraId="5FC96F9B" w14:textId="77777777" w:rsidR="00FB3954" w:rsidRDefault="00375897">
      <w:r>
        <w:t>Stanje obveza na 01.01.2025. godine bilo je 647.333,37 eura, povećanje obveza u izvještajnom razdoblju iznosilo je 15.022.439,30 eura, a u izvještajnom razdoblju pomirene su obveze u iznosu od 14.589.081,96 eura.</w:t>
      </w:r>
    </w:p>
    <w:p w14:paraId="4DCB89EA" w14:textId="77777777" w:rsidR="00FB3954" w:rsidRDefault="00375897">
      <w:r>
        <w:t>Obveze za rashode poslovanja iznosile su 111.110.643,57 eura, a obveze za nabavu nefinancijske imovine iznosile su 3.446.933,23 eura. Obveze za predujmove, depozite, jamčevne pologe i tuđe prihode iznosile su 464.862,50 eura.</w:t>
      </w:r>
    </w:p>
    <w:p w14:paraId="1476B279" w14:textId="77777777" w:rsidR="00FB3954" w:rsidRDefault="00375897">
      <w:r>
        <w:t>Stanje obveza na kraju izvještajnog razdoblja iznosi 1.080.960,71eura, od čega je dospjelo na 31.12.2025. godine ukupno 458.067,43 eura. Dospjele obveze se odnose na obveze za rashode poslovanja u iznosu od 304.489,05eura, na obveze za predujmove u iznosu od 40.995,42 eura te na obveze za nabavu nefinancijske imovine u iznosu od 112.582,96 eura. Kašnjenja su uzrokovana isključivo vremenskom dinamikom administrativne obrade dokumentacije i ovjere situacija za izvršene radove. Navedeni raskorak između zadužen</w:t>
      </w:r>
      <w:r>
        <w:t>ja i plaćanja uobičajen je za završetak proračunske godine te ne ugrožava opću likvidnost proračuna.</w:t>
      </w:r>
    </w:p>
    <w:p w14:paraId="28A984FB" w14:textId="77777777" w:rsidR="00FB3954" w:rsidRDefault="00FB3954"/>
    <w:p w14:paraId="0A5F4D6E" w14:textId="77777777" w:rsidR="00FB3954" w:rsidRDefault="00375897">
      <w:pPr>
        <w:keepNext/>
        <w:spacing w:line="240" w:lineRule="auto"/>
        <w:jc w:val="center"/>
      </w:pPr>
      <w:r>
        <w:rPr>
          <w:sz w:val="28"/>
        </w:rPr>
        <w:t>Bilješka 6.</w:t>
      </w:r>
    </w:p>
    <w:p w14:paraId="052A29F0" w14:textId="77777777" w:rsidR="00FB3954" w:rsidRDefault="00375897">
      <w:pPr>
        <w:spacing w:line="240" w:lineRule="auto"/>
        <w:jc w:val="both"/>
      </w:pPr>
      <w:r>
        <w:rPr>
          <w:b/>
        </w:rPr>
        <w:t xml:space="preserve">Manjak ili višak u poslovanju grupe i pregled strukture manjka/viška po proračunskim korisnicima </w:t>
      </w:r>
    </w:p>
    <w:p w14:paraId="3D979FC6" w14:textId="77777777" w:rsidR="00FB3954" w:rsidRDefault="00375897">
      <w:r>
        <w:t>Kod nadležnog proračuna Općine Podstrana evidentiran je ukupan višak prihoda poslovanja i primitaka u 2025. godini te iznosi 806.461,79 eura, a rezultat je ukupnih prihoda i primitaka u iznosu od 14.692.486,63 eura i ukupnih rashoda i izdataka u iznosu od 13.886.024,84 eura. Višak prihoda i primitaka u iznosu od 806.461,79 eura u 2025. godini te preneseni višak iz prethodnih godina u iznosu od 7.810.208,55 eura dovodi do viška prihoda i primitaka raspoloživih u sljedećem razdoblju u iznosu od 8.616.670,34 e</w:t>
      </w:r>
      <w:r>
        <w:t>ura. </w:t>
      </w:r>
    </w:p>
    <w:p w14:paraId="7CD9429F" w14:textId="77777777" w:rsidR="00FB3954" w:rsidRDefault="00375897">
      <w:r>
        <w:t>Kod proračunskog korisnika Javne vatrogasne postrojbe Općine Podstrana evidentiran je ukupan manjak prihoda poslovanja i primitaka u 2025. godini te iznosi 66.082,13 eura, a rezultat je ukupnih prihoda i primitaka u iznosu od 701.002,00 eura i ukupnih rashoda i izdataka u iznosu od 767.048,13 eura. Manjak prihoda i primitaka u iznosu od 66.082,13 eura u 2025. godini te preneseni višak iz prethodnih godina u iznosu od 7.352,99 eura dovodi do manjka prihoda i primitaka raspoloživih u sljedećem razdoblju u izn</w:t>
      </w:r>
      <w:r>
        <w:t>osu od 58.729,14 eura. </w:t>
      </w:r>
    </w:p>
    <w:p w14:paraId="35DDC9D8" w14:textId="77777777" w:rsidR="00FB3954" w:rsidRDefault="00375897">
      <w:r>
        <w:t xml:space="preserve">Ukupni prihodi poslovanja u 2025. godine u poslovanju grupe iznosili su 14.692.486,63 eura, rashodi poslovanja iznose 10.451.700,80 euro što dovodi do ukupnog viška prihoda poslovanja na kraju ovog izvještajnog razdoblja u iznosu od 4.240.785,83 eura. Prihodi od </w:t>
      </w:r>
      <w:r>
        <w:lastRenderedPageBreak/>
        <w:t>prodaje nefinancijske imovine nisu ostvareni u ovoj izvještajnoj godini za grupu, a rashodi za nabavu nefinancijske imovine iznose 3.434.324,04 eura.</w:t>
      </w:r>
    </w:p>
    <w:p w14:paraId="18953585" w14:textId="77777777" w:rsidR="00FB3954" w:rsidRDefault="00375897">
      <w:r>
        <w:t>Manjak prihoda od nefinancijske imovine iznosi 3.434.324,04 eura, a navedeno rezultira negativnom razlikom na računu nefinancijske imovine te odražava činjenicu da je grupa u ovoj izvještajnoj godini intenzivno ulagala u dugotrajnu imovinu.</w:t>
      </w:r>
    </w:p>
    <w:p w14:paraId="2F32DED3" w14:textId="77777777" w:rsidR="00FB3954" w:rsidRDefault="00375897">
      <w:r>
        <w:t>Ukupan višak prihoda poslovanja i primitaka u 2025. godini iznosi 806.461,79 eura te je rezultat ukupnih prihoda i primitaka u iznosu od 14.692.486,63 eura i ukupnih rashoda i izdataka u iznosu od 13.886.024,84 eura.</w:t>
      </w:r>
    </w:p>
    <w:p w14:paraId="4D9AFE46" w14:textId="77777777" w:rsidR="00FB3954" w:rsidRDefault="00375897">
      <w:r>
        <w:t>Višak prihoda i primitaka u iznosu od 806.461,79 eura u 2025. godini te preneseni višak iz prethodnih godina u iznosu od 7.810.208,55 eura dovodi do viška prihoda i primitaka u poslovanju grupe raspoloživih u sljedećem razdoblju u iznosu od 8.616.670,34 eura. </w:t>
      </w:r>
    </w:p>
    <w:p w14:paraId="4E19910E" w14:textId="77777777" w:rsidR="00FB3954" w:rsidRDefault="00FB3954"/>
    <w:p w14:paraId="45DEA6D1" w14:textId="77777777" w:rsidR="00FB3954" w:rsidRDefault="00375897">
      <w:pPr>
        <w:keepNext/>
        <w:spacing w:line="240" w:lineRule="auto"/>
        <w:jc w:val="center"/>
      </w:pPr>
      <w:r>
        <w:rPr>
          <w:sz w:val="28"/>
        </w:rPr>
        <w:t>Bilješka 7.</w:t>
      </w:r>
    </w:p>
    <w:p w14:paraId="09B28CE0" w14:textId="77777777" w:rsidR="00FB3954" w:rsidRDefault="00375897">
      <w:pPr>
        <w:spacing w:line="240" w:lineRule="auto"/>
        <w:jc w:val="both"/>
      </w:pPr>
      <w:r>
        <w:rPr>
          <w:b/>
        </w:rPr>
        <w:t>Unutargrupne transakcije koje su u izvještajima eliminirane</w:t>
      </w:r>
    </w:p>
    <w:p w14:paraId="21D324E6" w14:textId="77777777" w:rsidR="00FB3954" w:rsidRDefault="00375897">
      <w:r>
        <w:t>Unutargrupne transakcije koje su u izvještaju eliminirane odnose se na prijenose Javnoj vatrogasnoj postrojbi Općine Podstrana iz općinskog proračuna za financiranje redovne djelatnosi postrojbe i i iznose ukupno 672.504,72 eura. Navedeni iznos sastoji se od prijenosa za financiranje rashoda poslovanja u iznosu od 656.904,72 eura i iznosa od 15.600,00 eura za financiranje nabave nefinancijske imovine. </w:t>
      </w:r>
    </w:p>
    <w:p w14:paraId="3C3B55E2" w14:textId="77777777" w:rsidR="00FB3954" w:rsidRDefault="00FB3954"/>
    <w:sectPr w:rsidR="00FB39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54"/>
    <w:rsid w:val="00375897"/>
    <w:rsid w:val="00864465"/>
    <w:rsid w:val="00E67CA2"/>
    <w:rsid w:val="00FB39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93D9"/>
  <w15:docId w15:val="{B99E0BB9-EDD6-4CFA-A3BE-073C7DFA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8568</Characters>
  <Application>Microsoft Office Word</Application>
  <DocSecurity>0</DocSecurity>
  <Lines>71</Lines>
  <Paragraphs>20</Paragraphs>
  <ScaleCrop>false</ScaleCrop>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Prka</dc:creator>
  <cp:lastModifiedBy>Ivana Prka</cp:lastModifiedBy>
  <cp:revision>2</cp:revision>
  <dcterms:created xsi:type="dcterms:W3CDTF">2026-02-25T07:48:00Z</dcterms:created>
  <dcterms:modified xsi:type="dcterms:W3CDTF">2026-02-25T07:48:00Z</dcterms:modified>
</cp:coreProperties>
</file>