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0D859" w14:textId="1F636021" w:rsidR="0085530D" w:rsidRDefault="0085530D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bookmarkStart w:id="0" w:name="_Hlk508885375"/>
      <w:bookmarkStart w:id="1" w:name="OLE_LINK2"/>
    </w:p>
    <w:p w14:paraId="3D4BC80C" w14:textId="77777777" w:rsidR="00DB01BE" w:rsidRPr="00DB01BE" w:rsidRDefault="00DB01BE" w:rsidP="00DB01BE">
      <w:pPr>
        <w:jc w:val="both"/>
        <w:rPr>
          <w:b/>
          <w:bCs/>
          <w:noProof/>
          <w:lang w:val="hr-HR" w:eastAsia="hr-HR"/>
        </w:rPr>
      </w:pPr>
      <w:r w:rsidRPr="00DB01BE">
        <w:rPr>
          <w:i/>
          <w:iCs/>
          <w:noProof/>
          <w:lang w:val="hr-HR" w:eastAsia="hr-HR"/>
        </w:rPr>
        <w:t xml:space="preserve">                           </w:t>
      </w:r>
      <w:r w:rsidRPr="00DB01BE">
        <w:rPr>
          <w:i/>
          <w:noProof/>
          <w:lang w:val="hr-HR" w:eastAsia="hr-HR"/>
        </w:rPr>
        <w:drawing>
          <wp:inline distT="0" distB="0" distL="0" distR="0" wp14:anchorId="4DAC54B8" wp14:editId="673AEA03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1BE">
        <w:rPr>
          <w:i/>
          <w:iCs/>
          <w:noProof/>
          <w:lang w:val="hr-HR" w:eastAsia="hr-HR"/>
        </w:rPr>
        <w:tab/>
      </w:r>
    </w:p>
    <w:p w14:paraId="1F465C5D" w14:textId="77777777" w:rsidR="00DB01BE" w:rsidRPr="00DB01BE" w:rsidRDefault="00DB01BE" w:rsidP="00DB01BE">
      <w:pPr>
        <w:ind w:right="-1134"/>
        <w:jc w:val="both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 xml:space="preserve">           REPUBLIKA HRVATSKA</w:t>
      </w:r>
    </w:p>
    <w:p w14:paraId="695213C1" w14:textId="77777777" w:rsidR="00DB01BE" w:rsidRPr="00DB01BE" w:rsidRDefault="00DB01BE" w:rsidP="00DB01BE">
      <w:pPr>
        <w:ind w:right="-1134"/>
        <w:jc w:val="both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SPLITSKO-DALMATINSKA ŽUPANIJA</w:t>
      </w:r>
    </w:p>
    <w:p w14:paraId="0CCCC741" w14:textId="77777777" w:rsidR="00DB01BE" w:rsidRPr="00DB01BE" w:rsidRDefault="00DB01BE" w:rsidP="00DB01BE">
      <w:pPr>
        <w:keepNext/>
        <w:jc w:val="both"/>
        <w:outlineLvl w:val="1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 xml:space="preserve">              OPĆINA PODSTRANA </w:t>
      </w:r>
    </w:p>
    <w:p w14:paraId="2704D0EC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7ECFAC12" w14:textId="59125F2E" w:rsidR="00DB01BE" w:rsidRPr="00DB01BE" w:rsidRDefault="00DB01BE" w:rsidP="00DB01BE">
      <w:pPr>
        <w:spacing w:line="276" w:lineRule="auto"/>
        <w:rPr>
          <w:rFonts w:eastAsia="Calibri"/>
          <w:noProof/>
          <w:lang w:val="hr-HR"/>
        </w:rPr>
      </w:pPr>
      <w:r w:rsidRPr="00DB01BE">
        <w:rPr>
          <w:rFonts w:eastAsia="Calibri"/>
          <w:noProof/>
          <w:lang w:val="hr-HR"/>
        </w:rPr>
        <w:t>KLASA: 400-08/2</w:t>
      </w:r>
      <w:r w:rsidR="001C3D13">
        <w:rPr>
          <w:rFonts w:eastAsia="Calibri"/>
          <w:noProof/>
          <w:lang w:val="hr-HR"/>
        </w:rPr>
        <w:t>4</w:t>
      </w:r>
      <w:r w:rsidRPr="00DB01BE">
        <w:rPr>
          <w:rFonts w:eastAsia="Calibri"/>
          <w:noProof/>
          <w:lang w:val="hr-HR"/>
        </w:rPr>
        <w:t>-01/01</w:t>
      </w:r>
    </w:p>
    <w:p w14:paraId="0009338A" w14:textId="240BCD75" w:rsidR="00DB01BE" w:rsidRPr="00DB01BE" w:rsidRDefault="00DB01BE" w:rsidP="00DB01BE">
      <w:pPr>
        <w:spacing w:line="276" w:lineRule="auto"/>
        <w:rPr>
          <w:rFonts w:eastAsia="Calibri"/>
          <w:noProof/>
          <w:lang w:val="hr-HR"/>
        </w:rPr>
      </w:pPr>
      <w:r w:rsidRPr="00DB01BE">
        <w:rPr>
          <w:rFonts w:eastAsia="Calibri"/>
          <w:noProof/>
          <w:lang w:val="hr-HR"/>
        </w:rPr>
        <w:t>URBROJ: 2181-39-02-1-2</w:t>
      </w:r>
      <w:r w:rsidR="001C3D13">
        <w:rPr>
          <w:rFonts w:eastAsia="Calibri"/>
          <w:noProof/>
          <w:lang w:val="hr-HR"/>
        </w:rPr>
        <w:t>4</w:t>
      </w:r>
      <w:r w:rsidRPr="00DB01BE">
        <w:rPr>
          <w:rFonts w:eastAsia="Calibri"/>
          <w:noProof/>
          <w:lang w:val="hr-HR"/>
        </w:rPr>
        <w:t>-0</w:t>
      </w:r>
      <w:r w:rsidR="001C3D13">
        <w:rPr>
          <w:rFonts w:eastAsia="Calibri"/>
          <w:noProof/>
          <w:lang w:val="hr-HR"/>
        </w:rPr>
        <w:t>2</w:t>
      </w:r>
    </w:p>
    <w:p w14:paraId="7C0AF87D" w14:textId="57111A05" w:rsidR="00DB01BE" w:rsidRPr="00DB01BE" w:rsidRDefault="00DB01BE" w:rsidP="00DB01BE">
      <w:pPr>
        <w:spacing w:line="276" w:lineRule="auto"/>
        <w:rPr>
          <w:rFonts w:eastAsia="Calibri"/>
          <w:noProof/>
          <w:lang w:val="hr-HR"/>
        </w:rPr>
      </w:pPr>
      <w:r w:rsidRPr="00DB01BE">
        <w:rPr>
          <w:rFonts w:eastAsia="Calibri"/>
          <w:noProof/>
          <w:lang w:val="hr-HR"/>
        </w:rPr>
        <w:t>Podstrana, 1</w:t>
      </w:r>
      <w:r w:rsidR="001C3D13">
        <w:rPr>
          <w:rFonts w:eastAsia="Calibri"/>
          <w:noProof/>
          <w:lang w:val="hr-HR"/>
        </w:rPr>
        <w:t>5</w:t>
      </w:r>
      <w:r w:rsidRPr="00DB01BE">
        <w:rPr>
          <w:rFonts w:eastAsia="Calibri"/>
          <w:noProof/>
          <w:lang w:val="hr-HR"/>
        </w:rPr>
        <w:t>. studenoga 202</w:t>
      </w:r>
      <w:r w:rsidR="001C3D13">
        <w:rPr>
          <w:rFonts w:eastAsia="Calibri"/>
          <w:noProof/>
          <w:lang w:val="hr-HR"/>
        </w:rPr>
        <w:t>4</w:t>
      </w:r>
      <w:r w:rsidRPr="00DB01BE">
        <w:rPr>
          <w:rFonts w:eastAsia="Calibri"/>
          <w:noProof/>
          <w:lang w:val="hr-HR"/>
        </w:rPr>
        <w:t>. godine</w:t>
      </w:r>
    </w:p>
    <w:p w14:paraId="4BEBDEED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32D419F7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0DF4F9D7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0A21702B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3FD8EAE7" w14:textId="77777777" w:rsidR="00DB01BE" w:rsidRPr="00DB01BE" w:rsidRDefault="00DB01BE" w:rsidP="00DB01BE">
      <w:pPr>
        <w:ind w:left="5529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REPUBLIKA HRVATSKA</w:t>
      </w:r>
    </w:p>
    <w:p w14:paraId="7FB86C1E" w14:textId="77777777" w:rsidR="00DB01BE" w:rsidRPr="00DB01BE" w:rsidRDefault="00DB01BE" w:rsidP="00DB01BE">
      <w:pPr>
        <w:ind w:left="5529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Splitsko-dalmatinska županija</w:t>
      </w:r>
    </w:p>
    <w:p w14:paraId="6118B0AF" w14:textId="77777777" w:rsidR="00DB01BE" w:rsidRPr="00DB01BE" w:rsidRDefault="00DB01BE" w:rsidP="00DB01BE">
      <w:pPr>
        <w:ind w:left="5529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OPĆINA PODSTRANA</w:t>
      </w:r>
    </w:p>
    <w:p w14:paraId="0B3F1819" w14:textId="77777777" w:rsidR="00DB01BE" w:rsidRPr="00DB01BE" w:rsidRDefault="00DB01BE" w:rsidP="00DB01BE">
      <w:pPr>
        <w:ind w:left="5529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OPĆINSKO VIJEĆE</w:t>
      </w:r>
    </w:p>
    <w:p w14:paraId="0E8C277D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31D3A6ED" w14:textId="77777777" w:rsidR="00DB01BE" w:rsidRPr="00DB01BE" w:rsidRDefault="00DB01BE" w:rsidP="00DB01BE">
      <w:pPr>
        <w:rPr>
          <w:noProof/>
          <w:lang w:val="hr-HR" w:eastAsia="hr-HR"/>
        </w:rPr>
      </w:pPr>
    </w:p>
    <w:p w14:paraId="1FB794A3" w14:textId="77777777" w:rsidR="00DB01BE" w:rsidRPr="00DB01BE" w:rsidRDefault="00DB01BE" w:rsidP="00DB01BE">
      <w:pPr>
        <w:ind w:left="4950" w:hanging="4950"/>
        <w:jc w:val="both"/>
        <w:rPr>
          <w:b/>
          <w:bCs/>
          <w:noProof/>
          <w:lang w:val="hr-HR" w:eastAsia="hr-HR"/>
        </w:rPr>
      </w:pPr>
    </w:p>
    <w:p w14:paraId="60CDF014" w14:textId="35C733B3" w:rsidR="00DB01BE" w:rsidRPr="00DB01BE" w:rsidRDefault="00DB01BE" w:rsidP="00DB01BE">
      <w:pPr>
        <w:ind w:left="4253" w:hanging="4253"/>
        <w:jc w:val="both"/>
        <w:rPr>
          <w:bCs/>
          <w:i/>
          <w:i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PREDMET:</w:t>
      </w:r>
      <w:r w:rsidRPr="00DB01BE">
        <w:rPr>
          <w:noProof/>
          <w:lang w:val="hr-HR" w:eastAsia="hr-HR"/>
        </w:rPr>
        <w:t xml:space="preserve">                                             </w:t>
      </w:r>
      <w:r w:rsidRPr="00DB01BE">
        <w:rPr>
          <w:noProof/>
          <w:lang w:val="hr-HR" w:eastAsia="hr-HR"/>
        </w:rPr>
        <w:tab/>
      </w:r>
      <w:r w:rsidR="00F62607">
        <w:rPr>
          <w:noProof/>
          <w:lang w:val="hr-HR" w:eastAsia="hr-HR"/>
        </w:rPr>
        <w:t xml:space="preserve">Prijedlog </w:t>
      </w:r>
      <w:r w:rsidRPr="00DB01BE">
        <w:rPr>
          <w:noProof/>
          <w:lang w:val="hr-HR" w:eastAsia="hr-HR"/>
        </w:rPr>
        <w:t>Proračun</w:t>
      </w:r>
      <w:r w:rsidR="00F62607">
        <w:rPr>
          <w:noProof/>
          <w:lang w:val="hr-HR" w:eastAsia="hr-HR"/>
        </w:rPr>
        <w:t>a</w:t>
      </w:r>
      <w:r w:rsidRPr="00DB01BE">
        <w:rPr>
          <w:noProof/>
          <w:lang w:val="hr-HR" w:eastAsia="hr-HR"/>
        </w:rPr>
        <w:t xml:space="preserve"> Općine Podstrana za 202</w:t>
      </w:r>
      <w:r w:rsidR="001C3D13">
        <w:rPr>
          <w:noProof/>
          <w:lang w:val="hr-HR" w:eastAsia="hr-HR"/>
        </w:rPr>
        <w:t>5</w:t>
      </w:r>
      <w:r w:rsidRPr="00DB01BE">
        <w:rPr>
          <w:noProof/>
          <w:lang w:val="hr-HR" w:eastAsia="hr-HR"/>
        </w:rPr>
        <w:t xml:space="preserve">. godinu </w:t>
      </w:r>
      <w:r w:rsidR="00F62607">
        <w:rPr>
          <w:noProof/>
          <w:lang w:val="hr-HR" w:eastAsia="hr-HR"/>
        </w:rPr>
        <w:t>s</w:t>
      </w:r>
      <w:r w:rsidRPr="00DB01BE">
        <w:rPr>
          <w:noProof/>
          <w:lang w:val="hr-HR" w:eastAsia="hr-HR"/>
        </w:rPr>
        <w:t xml:space="preserve"> projekcij</w:t>
      </w:r>
      <w:r w:rsidR="00F62607">
        <w:rPr>
          <w:noProof/>
          <w:lang w:val="hr-HR" w:eastAsia="hr-HR"/>
        </w:rPr>
        <w:t>ama</w:t>
      </w:r>
      <w:r w:rsidRPr="00DB01BE">
        <w:rPr>
          <w:noProof/>
          <w:lang w:val="hr-HR" w:eastAsia="hr-HR"/>
        </w:rPr>
        <w:t xml:space="preserve"> za 202</w:t>
      </w:r>
      <w:r w:rsidR="001C3D13">
        <w:rPr>
          <w:noProof/>
          <w:lang w:val="hr-HR" w:eastAsia="hr-HR"/>
        </w:rPr>
        <w:t>6</w:t>
      </w:r>
      <w:r w:rsidRPr="00DB01BE">
        <w:rPr>
          <w:noProof/>
          <w:lang w:val="hr-HR" w:eastAsia="hr-HR"/>
        </w:rPr>
        <w:t>. i 202</w:t>
      </w:r>
      <w:r w:rsidR="001C3D13">
        <w:rPr>
          <w:noProof/>
          <w:lang w:val="hr-HR" w:eastAsia="hr-HR"/>
        </w:rPr>
        <w:t>7</w:t>
      </w:r>
      <w:r w:rsidRPr="00DB01BE">
        <w:rPr>
          <w:noProof/>
          <w:lang w:val="hr-HR" w:eastAsia="hr-HR"/>
        </w:rPr>
        <w:t>. godinu</w:t>
      </w:r>
    </w:p>
    <w:p w14:paraId="57801850" w14:textId="77777777" w:rsidR="00DB01BE" w:rsidRPr="00DB01BE" w:rsidRDefault="00DB01BE" w:rsidP="00DB01BE">
      <w:pPr>
        <w:ind w:left="4253" w:hanging="4253"/>
        <w:rPr>
          <w:noProof/>
          <w:lang w:val="hr-HR" w:eastAsia="hr-HR"/>
        </w:rPr>
      </w:pPr>
      <w:r w:rsidRPr="00DB01BE">
        <w:rPr>
          <w:noProof/>
          <w:lang w:val="hr-HR" w:eastAsia="hr-HR"/>
        </w:rPr>
        <w:tab/>
      </w:r>
    </w:p>
    <w:p w14:paraId="6831A83A" w14:textId="77777777" w:rsidR="00DB01BE" w:rsidRPr="00DB01BE" w:rsidRDefault="00DB01BE" w:rsidP="00DB01BE">
      <w:pPr>
        <w:ind w:left="4253" w:hanging="4253"/>
        <w:jc w:val="both"/>
        <w:rPr>
          <w:b/>
          <w:bCs/>
          <w:noProof/>
          <w:lang w:val="hr-HR" w:eastAsia="hr-HR"/>
        </w:rPr>
      </w:pPr>
    </w:p>
    <w:p w14:paraId="540F99E0" w14:textId="77777777" w:rsidR="00DB01BE" w:rsidRPr="00DB01BE" w:rsidRDefault="00DB01BE" w:rsidP="00DB01BE">
      <w:pPr>
        <w:ind w:left="4253" w:hanging="4253"/>
        <w:jc w:val="both"/>
        <w:rPr>
          <w:b/>
          <w:bCs/>
          <w:noProof/>
          <w:lang w:val="hr-HR" w:eastAsia="hr-HR"/>
        </w:rPr>
      </w:pPr>
    </w:p>
    <w:p w14:paraId="758F1A49" w14:textId="77777777" w:rsidR="00DB01BE" w:rsidRPr="00DB01BE" w:rsidRDefault="00DB01BE" w:rsidP="00DB01BE">
      <w:pPr>
        <w:ind w:left="4253" w:hanging="4253"/>
        <w:jc w:val="both"/>
        <w:rPr>
          <w:rFonts w:eastAsia="Calibri"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PRAVNI TEMELJ:</w:t>
      </w:r>
      <w:r w:rsidRPr="00DB01BE">
        <w:rPr>
          <w:noProof/>
          <w:lang w:val="hr-HR" w:eastAsia="hr-HR"/>
        </w:rPr>
        <w:t xml:space="preserve">                    </w:t>
      </w:r>
      <w:r w:rsidRPr="00DB01BE">
        <w:rPr>
          <w:noProof/>
          <w:lang w:val="hr-HR" w:eastAsia="hr-HR"/>
        </w:rPr>
        <w:tab/>
        <w:t>Zakon o proračunu (NN br. 144/21)</w:t>
      </w:r>
    </w:p>
    <w:p w14:paraId="0DF062A6" w14:textId="77777777" w:rsidR="00DB01BE" w:rsidRPr="00DB01BE" w:rsidRDefault="00DB01BE" w:rsidP="00DB01BE">
      <w:pPr>
        <w:ind w:left="4253" w:hanging="4253"/>
        <w:rPr>
          <w:bCs/>
          <w:noProof/>
          <w:lang w:val="hr-HR" w:eastAsia="hr-HR"/>
        </w:rPr>
      </w:pPr>
    </w:p>
    <w:p w14:paraId="5A054528" w14:textId="77777777" w:rsidR="00DB01BE" w:rsidRPr="00DB01BE" w:rsidRDefault="00DB01BE" w:rsidP="00DB01BE">
      <w:pPr>
        <w:ind w:left="4253" w:hanging="4253"/>
        <w:rPr>
          <w:bCs/>
          <w:noProof/>
          <w:lang w:val="hr-HR" w:eastAsia="hr-HR"/>
        </w:rPr>
      </w:pPr>
      <w:r w:rsidRPr="00DB01BE">
        <w:rPr>
          <w:bCs/>
          <w:noProof/>
          <w:lang w:val="hr-HR" w:eastAsia="hr-HR"/>
        </w:rPr>
        <w:tab/>
      </w:r>
      <w:r w:rsidRPr="00DB01BE">
        <w:rPr>
          <w:bCs/>
          <w:noProof/>
          <w:lang w:val="hr-HR" w:eastAsia="hr-HR"/>
        </w:rPr>
        <w:tab/>
      </w:r>
    </w:p>
    <w:p w14:paraId="173AFAFB" w14:textId="77777777" w:rsidR="00DB01BE" w:rsidRPr="00DB01BE" w:rsidRDefault="00DB01BE" w:rsidP="00DB01BE">
      <w:pPr>
        <w:ind w:left="4253" w:hanging="4253"/>
        <w:rPr>
          <w:b/>
          <w:bCs/>
          <w:noProof/>
          <w:lang w:val="hr-HR" w:eastAsia="hr-HR"/>
        </w:rPr>
      </w:pPr>
    </w:p>
    <w:p w14:paraId="4CBB34CB" w14:textId="77777777" w:rsidR="00DB01BE" w:rsidRPr="00DB01BE" w:rsidRDefault="00DB01BE" w:rsidP="00DB01BE">
      <w:pPr>
        <w:ind w:left="4253" w:hanging="4253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 xml:space="preserve">NADLEŽNOST ZA  </w:t>
      </w:r>
    </w:p>
    <w:p w14:paraId="44E51FC5" w14:textId="77777777" w:rsidR="00DB01BE" w:rsidRPr="00DB01BE" w:rsidRDefault="00DB01BE" w:rsidP="00DB01BE">
      <w:pPr>
        <w:ind w:left="4253" w:hanging="4253"/>
        <w:rPr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DONOŠENJE:</w:t>
      </w:r>
      <w:r w:rsidRPr="00DB01BE">
        <w:rPr>
          <w:noProof/>
          <w:lang w:val="hr-HR" w:eastAsia="hr-HR"/>
        </w:rPr>
        <w:tab/>
        <w:t xml:space="preserve">Općinsko vijeće </w:t>
      </w:r>
    </w:p>
    <w:p w14:paraId="2500A21C" w14:textId="77777777" w:rsidR="00DB01BE" w:rsidRPr="00DB01BE" w:rsidRDefault="00DB01BE" w:rsidP="00DB01BE">
      <w:pPr>
        <w:ind w:left="4253" w:hanging="4253"/>
        <w:rPr>
          <w:noProof/>
          <w:lang w:val="hr-HR" w:eastAsia="hr-HR"/>
        </w:rPr>
      </w:pPr>
    </w:p>
    <w:p w14:paraId="2457C1F9" w14:textId="77777777" w:rsidR="00DB01BE" w:rsidRPr="00DB01BE" w:rsidRDefault="00DB01BE" w:rsidP="00DB01BE">
      <w:pPr>
        <w:ind w:left="4253" w:hanging="4253"/>
        <w:rPr>
          <w:b/>
          <w:bCs/>
          <w:noProof/>
          <w:lang w:val="hr-HR" w:eastAsia="hr-HR"/>
        </w:rPr>
      </w:pPr>
    </w:p>
    <w:p w14:paraId="55B930F7" w14:textId="77777777" w:rsidR="00DB01BE" w:rsidRPr="00DB01BE" w:rsidRDefault="00DB01BE" w:rsidP="00DB01BE">
      <w:pPr>
        <w:ind w:left="4253" w:hanging="4253"/>
        <w:rPr>
          <w:b/>
          <w:bCs/>
          <w:noProof/>
          <w:lang w:val="hr-HR" w:eastAsia="hr-HR"/>
        </w:rPr>
      </w:pPr>
    </w:p>
    <w:p w14:paraId="3C9866D2" w14:textId="77777777" w:rsidR="00DB01BE" w:rsidRPr="00DB01BE" w:rsidRDefault="00DB01BE" w:rsidP="00DB01BE">
      <w:pPr>
        <w:ind w:left="4253" w:hanging="4253"/>
        <w:rPr>
          <w:b/>
          <w:bCs/>
          <w:noProof/>
          <w:lang w:val="hr-HR" w:eastAsia="hr-HR"/>
        </w:rPr>
      </w:pPr>
    </w:p>
    <w:p w14:paraId="3DAD6021" w14:textId="77777777" w:rsidR="00DB01BE" w:rsidRPr="00DB01BE" w:rsidRDefault="00DB01BE" w:rsidP="00DB01BE">
      <w:pPr>
        <w:ind w:left="4253" w:hanging="4253"/>
        <w:rPr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PREDLAGATELJ:</w:t>
      </w:r>
      <w:r w:rsidRPr="00DB01BE">
        <w:rPr>
          <w:noProof/>
          <w:lang w:val="hr-HR" w:eastAsia="hr-HR"/>
        </w:rPr>
        <w:tab/>
        <w:t>Načelnik Općine Podstrana</w:t>
      </w:r>
    </w:p>
    <w:p w14:paraId="3F4DA3A9" w14:textId="77777777" w:rsidR="00DB01BE" w:rsidRPr="00DB01BE" w:rsidRDefault="00DB01BE" w:rsidP="00DB01BE">
      <w:pPr>
        <w:ind w:left="4253" w:hanging="4253"/>
        <w:rPr>
          <w:noProof/>
          <w:lang w:val="hr-HR" w:eastAsia="hr-HR"/>
        </w:rPr>
      </w:pPr>
    </w:p>
    <w:p w14:paraId="208C63C9" w14:textId="77777777" w:rsidR="00DB01BE" w:rsidRPr="00DB01BE" w:rsidRDefault="00DB01BE" w:rsidP="00DB01BE">
      <w:pPr>
        <w:ind w:left="4253" w:hanging="4253"/>
        <w:jc w:val="both"/>
        <w:rPr>
          <w:b/>
          <w:bCs/>
          <w:noProof/>
          <w:lang w:val="hr-HR" w:eastAsia="hr-HR"/>
        </w:rPr>
      </w:pPr>
    </w:p>
    <w:p w14:paraId="44DCE43F" w14:textId="77777777" w:rsidR="00DB01BE" w:rsidRPr="00DB01BE" w:rsidRDefault="00DB01BE" w:rsidP="00DB01BE">
      <w:pPr>
        <w:ind w:left="4253" w:hanging="4253"/>
        <w:jc w:val="both"/>
        <w:rPr>
          <w:b/>
          <w:bCs/>
          <w:noProof/>
          <w:lang w:val="hr-HR" w:eastAsia="hr-HR"/>
        </w:rPr>
      </w:pPr>
    </w:p>
    <w:p w14:paraId="692D10A3" w14:textId="77777777" w:rsidR="00DB01BE" w:rsidRPr="00DB01BE" w:rsidRDefault="00DB01BE" w:rsidP="00DB01BE">
      <w:pPr>
        <w:spacing w:line="276" w:lineRule="auto"/>
        <w:ind w:left="4253" w:hanging="4253"/>
        <w:jc w:val="both"/>
        <w:rPr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>STRUČNA OBRADA:</w:t>
      </w:r>
      <w:r w:rsidRPr="00DB01BE">
        <w:rPr>
          <w:noProof/>
          <w:lang w:val="hr-HR" w:eastAsia="hr-HR"/>
        </w:rPr>
        <w:tab/>
        <w:t>Upravni odjel za proračun i financije</w:t>
      </w:r>
    </w:p>
    <w:p w14:paraId="00E42F8F" w14:textId="77777777" w:rsidR="00DB01BE" w:rsidRPr="00DB01BE" w:rsidRDefault="00DB01BE" w:rsidP="00DB01BE">
      <w:pPr>
        <w:spacing w:line="276" w:lineRule="auto"/>
        <w:jc w:val="both"/>
        <w:rPr>
          <w:noProof/>
          <w:lang w:val="hr-HR" w:eastAsia="hr-HR"/>
        </w:rPr>
      </w:pPr>
    </w:p>
    <w:p w14:paraId="4D013B78" w14:textId="77777777" w:rsidR="00DB01BE" w:rsidRPr="00DB01BE" w:rsidRDefault="00DB01BE" w:rsidP="00DB01BE">
      <w:pPr>
        <w:spacing w:line="276" w:lineRule="auto"/>
        <w:jc w:val="both"/>
        <w:rPr>
          <w:noProof/>
          <w:lang w:val="hr-HR" w:eastAsia="hr-HR"/>
        </w:rPr>
      </w:pPr>
    </w:p>
    <w:p w14:paraId="43533F1D" w14:textId="77777777" w:rsidR="00DB01BE" w:rsidRPr="00DB01BE" w:rsidRDefault="00DB01BE" w:rsidP="00DB01BE">
      <w:pPr>
        <w:spacing w:line="276" w:lineRule="auto"/>
        <w:jc w:val="both"/>
        <w:rPr>
          <w:noProof/>
          <w:lang w:val="hr-HR" w:eastAsia="hr-HR"/>
        </w:rPr>
      </w:pPr>
    </w:p>
    <w:p w14:paraId="6BA91CA4" w14:textId="77777777" w:rsidR="00DB01BE" w:rsidRPr="00DB01BE" w:rsidRDefault="00DB01BE" w:rsidP="00DB01BE">
      <w:pPr>
        <w:spacing w:line="276" w:lineRule="auto"/>
        <w:jc w:val="both"/>
        <w:rPr>
          <w:b/>
          <w:bCs/>
          <w:noProof/>
          <w:lang w:val="hr-HR" w:eastAsia="hr-HR"/>
        </w:rPr>
      </w:pPr>
      <w:r w:rsidRPr="00DB01BE">
        <w:rPr>
          <w:b/>
          <w:bCs/>
          <w:noProof/>
          <w:lang w:val="hr-HR" w:eastAsia="hr-HR"/>
        </w:rPr>
        <w:t xml:space="preserve">OBRAZLOŽENJE: </w:t>
      </w:r>
    </w:p>
    <w:p w14:paraId="51BCA900" w14:textId="68D464B5" w:rsidR="00DB01BE" w:rsidRPr="00DB01BE" w:rsidRDefault="00DB01BE" w:rsidP="00DB01BE">
      <w:pPr>
        <w:spacing w:line="276" w:lineRule="auto"/>
        <w:jc w:val="both"/>
        <w:rPr>
          <w:rFonts w:eastAsia="Calibri"/>
          <w:noProof/>
          <w:lang w:val="hr-HR"/>
        </w:rPr>
      </w:pPr>
      <w:r w:rsidRPr="00DB01BE">
        <w:rPr>
          <w:rFonts w:eastAsia="Calibri"/>
          <w:noProof/>
          <w:lang w:val="hr-HR"/>
        </w:rPr>
        <w:t>Temeljem članka 40. Zakona o proračunu (NN 144/21), načelnik Općine Podstrana dostavlja prijedlog Proračuna Općine Podstrana za 202</w:t>
      </w:r>
      <w:r w:rsidR="001C3D13">
        <w:rPr>
          <w:rFonts w:eastAsia="Calibri"/>
          <w:noProof/>
          <w:lang w:val="hr-HR"/>
        </w:rPr>
        <w:t>5</w:t>
      </w:r>
      <w:r w:rsidRPr="00DB01BE">
        <w:rPr>
          <w:rFonts w:eastAsia="Calibri"/>
          <w:noProof/>
          <w:lang w:val="hr-HR"/>
        </w:rPr>
        <w:t>. godinu i projekcije za 202</w:t>
      </w:r>
      <w:r w:rsidR="001C3D13">
        <w:rPr>
          <w:rFonts w:eastAsia="Calibri"/>
          <w:noProof/>
          <w:lang w:val="hr-HR"/>
        </w:rPr>
        <w:t>6</w:t>
      </w:r>
      <w:r w:rsidRPr="00DB01BE">
        <w:rPr>
          <w:rFonts w:eastAsia="Calibri"/>
          <w:noProof/>
          <w:lang w:val="hr-HR"/>
        </w:rPr>
        <w:t>. i 202</w:t>
      </w:r>
      <w:r w:rsidR="001C3D13">
        <w:rPr>
          <w:rFonts w:eastAsia="Calibri"/>
          <w:noProof/>
          <w:lang w:val="hr-HR"/>
        </w:rPr>
        <w:t>7</w:t>
      </w:r>
      <w:r w:rsidRPr="00DB01BE">
        <w:rPr>
          <w:rFonts w:eastAsia="Calibri"/>
          <w:noProof/>
          <w:lang w:val="hr-HR"/>
        </w:rPr>
        <w:t>. godinu.</w:t>
      </w:r>
    </w:p>
    <w:p w14:paraId="426B9726" w14:textId="77777777" w:rsidR="0085530D" w:rsidRDefault="0085530D">
      <w:pPr>
        <w:rPr>
          <w:b/>
          <w:bCs/>
          <w:iCs/>
          <w:sz w:val="32"/>
          <w:szCs w:val="32"/>
          <w:lang w:val="hr-HR" w:eastAsia="hr-HR"/>
        </w:rPr>
      </w:pPr>
      <w:r>
        <w:rPr>
          <w:b/>
          <w:bCs/>
          <w:iCs/>
          <w:sz w:val="32"/>
          <w:szCs w:val="32"/>
          <w:lang w:val="hr-HR" w:eastAsia="hr-HR"/>
        </w:rPr>
        <w:br w:type="page"/>
      </w:r>
    </w:p>
    <w:p w14:paraId="08FD6AE2" w14:textId="77777777" w:rsidR="0085530D" w:rsidRDefault="0085530D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  <w:sectPr w:rsidR="0085530D" w:rsidSect="0085530D">
          <w:footerReference w:type="default" r:id="rId9"/>
          <w:pgSz w:w="11907" w:h="16840" w:code="9"/>
          <w:pgMar w:top="1134" w:right="425" w:bottom="1134" w:left="567" w:header="709" w:footer="709" w:gutter="0"/>
          <w:cols w:space="708"/>
          <w:docGrid w:linePitch="360"/>
        </w:sectPr>
      </w:pPr>
    </w:p>
    <w:p w14:paraId="6D6A3AEC" w14:textId="77777777" w:rsidR="002C400B" w:rsidRDefault="002C400B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5C5B2CC1" w14:textId="0F257D3B" w:rsidR="002C400B" w:rsidRDefault="002C400B" w:rsidP="002C400B">
      <w:pPr>
        <w:widowControl w:val="0"/>
        <w:autoSpaceDE w:val="0"/>
        <w:autoSpaceDN w:val="0"/>
        <w:adjustRightInd w:val="0"/>
        <w:ind w:right="-234"/>
        <w:jc w:val="both"/>
        <w:rPr>
          <w:iCs/>
          <w:lang w:val="hr-HR"/>
        </w:rPr>
      </w:pPr>
      <w:r>
        <w:rPr>
          <w:iCs/>
          <w:lang w:val="hr-HR"/>
        </w:rPr>
        <w:t>Na temelju članka 4</w:t>
      </w:r>
      <w:r w:rsidR="00CC217C">
        <w:rPr>
          <w:iCs/>
          <w:lang w:val="hr-HR"/>
        </w:rPr>
        <w:t>2</w:t>
      </w:r>
      <w:r>
        <w:rPr>
          <w:iCs/>
          <w:lang w:val="hr-HR"/>
        </w:rPr>
        <w:t xml:space="preserve">. Zakona o proračunu (Narodne novine broj </w:t>
      </w:r>
      <w:r>
        <w:rPr>
          <w:lang w:val="hr-HR"/>
        </w:rPr>
        <w:t>144/21</w:t>
      </w:r>
      <w:r>
        <w:rPr>
          <w:iCs/>
          <w:lang w:val="hr-HR"/>
        </w:rPr>
        <w:t xml:space="preserve">) i članka 31. Statuta Općine Podstrana (Službeni glasnik Općine Podstrana broj </w:t>
      </w:r>
      <w:r>
        <w:rPr>
          <w:lang w:val="hr-HR"/>
        </w:rPr>
        <w:t>7/21, 21/21</w:t>
      </w:r>
      <w:r w:rsidR="0040274A">
        <w:rPr>
          <w:lang w:val="hr-HR"/>
        </w:rPr>
        <w:t xml:space="preserve"> i 04/23</w:t>
      </w:r>
      <w:r>
        <w:rPr>
          <w:iCs/>
          <w:lang w:val="hr-HR"/>
        </w:rPr>
        <w:t xml:space="preserve">), Općinsko vijeće Općine Podstrana na </w:t>
      </w:r>
      <w:r w:rsidR="00312409">
        <w:rPr>
          <w:iCs/>
          <w:lang w:val="hr-HR"/>
        </w:rPr>
        <w:t xml:space="preserve">34. </w:t>
      </w:r>
      <w:r w:rsidR="00494872">
        <w:rPr>
          <w:iCs/>
          <w:lang w:val="hr-HR"/>
        </w:rPr>
        <w:t>sjednici</w:t>
      </w:r>
      <w:r>
        <w:rPr>
          <w:iCs/>
          <w:lang w:val="hr-HR"/>
        </w:rPr>
        <w:t xml:space="preserve"> održanoj dana </w:t>
      </w:r>
      <w:r w:rsidR="00312409">
        <w:rPr>
          <w:iCs/>
          <w:lang w:val="hr-HR"/>
        </w:rPr>
        <w:t>02. prosinca 2024.</w:t>
      </w:r>
      <w:r w:rsidR="00494872">
        <w:rPr>
          <w:iCs/>
          <w:lang w:val="hr-HR"/>
        </w:rPr>
        <w:t xml:space="preserve"> godine </w:t>
      </w:r>
      <w:r>
        <w:rPr>
          <w:iCs/>
          <w:lang w:val="hr-HR"/>
        </w:rPr>
        <w:t>donosi</w:t>
      </w:r>
    </w:p>
    <w:p w14:paraId="52BF5BD1" w14:textId="77777777" w:rsidR="002C400B" w:rsidRDefault="002C400B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</w:p>
    <w:p w14:paraId="672AEE1B" w14:textId="0923F789" w:rsidR="00791237" w:rsidRPr="00E42377" w:rsidRDefault="00791237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val="hr-HR" w:eastAsia="hr-HR"/>
        </w:rPr>
      </w:pPr>
      <w:r w:rsidRPr="00E42377">
        <w:rPr>
          <w:b/>
          <w:bCs/>
          <w:iCs/>
          <w:sz w:val="32"/>
          <w:szCs w:val="32"/>
          <w:lang w:val="hr-HR" w:eastAsia="hr-HR"/>
        </w:rPr>
        <w:t>Proračun Općine Podstrana za 20</w:t>
      </w:r>
      <w:r w:rsidR="008473FB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1C3D13">
        <w:rPr>
          <w:b/>
          <w:bCs/>
          <w:iCs/>
          <w:sz w:val="32"/>
          <w:szCs w:val="32"/>
          <w:lang w:val="hr-HR" w:eastAsia="hr-HR"/>
        </w:rPr>
        <w:t>5</w:t>
      </w:r>
      <w:r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p w14:paraId="74FD660F" w14:textId="625387AB" w:rsidR="00E665D1" w:rsidRPr="00E42377" w:rsidRDefault="00051353" w:rsidP="001B7675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val="hr-HR" w:eastAsia="hr-HR"/>
        </w:rPr>
      </w:pPr>
      <w:r>
        <w:rPr>
          <w:b/>
          <w:bCs/>
          <w:iCs/>
          <w:sz w:val="32"/>
          <w:szCs w:val="32"/>
          <w:lang w:val="hr-HR" w:eastAsia="hr-HR"/>
        </w:rPr>
        <w:t>s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 xml:space="preserve"> projekcij</w:t>
      </w:r>
      <w:r>
        <w:rPr>
          <w:b/>
          <w:bCs/>
          <w:iCs/>
          <w:sz w:val="32"/>
          <w:szCs w:val="32"/>
          <w:lang w:val="hr-HR" w:eastAsia="hr-HR"/>
        </w:rPr>
        <w:t>ama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 xml:space="preserve"> za 20</w:t>
      </w:r>
      <w:r w:rsidR="00BE4945" w:rsidRPr="00E42377">
        <w:rPr>
          <w:b/>
          <w:bCs/>
          <w:iCs/>
          <w:sz w:val="32"/>
          <w:szCs w:val="32"/>
          <w:lang w:val="hr-HR" w:eastAsia="hr-HR"/>
        </w:rPr>
        <w:t>2</w:t>
      </w:r>
      <w:r w:rsidR="001C3D13">
        <w:rPr>
          <w:b/>
          <w:bCs/>
          <w:iCs/>
          <w:sz w:val="32"/>
          <w:szCs w:val="32"/>
          <w:lang w:val="hr-HR" w:eastAsia="hr-HR"/>
        </w:rPr>
        <w:t>6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>. i 202</w:t>
      </w:r>
      <w:r w:rsidR="001C3D13">
        <w:rPr>
          <w:b/>
          <w:bCs/>
          <w:iCs/>
          <w:sz w:val="32"/>
          <w:szCs w:val="32"/>
          <w:lang w:val="hr-HR" w:eastAsia="hr-HR"/>
        </w:rPr>
        <w:t>7</w:t>
      </w:r>
      <w:r w:rsidR="00791237" w:rsidRPr="00E42377">
        <w:rPr>
          <w:b/>
          <w:bCs/>
          <w:iCs/>
          <w:sz w:val="32"/>
          <w:szCs w:val="32"/>
          <w:lang w:val="hr-HR" w:eastAsia="hr-HR"/>
        </w:rPr>
        <w:t>. godinu</w:t>
      </w:r>
    </w:p>
    <w:bookmarkEnd w:id="0"/>
    <w:p w14:paraId="38414F00" w14:textId="77777777" w:rsidR="009B7C1E" w:rsidRPr="00E42377" w:rsidRDefault="009B7C1E" w:rsidP="00590164">
      <w:pPr>
        <w:widowControl w:val="0"/>
        <w:autoSpaceDE w:val="0"/>
        <w:autoSpaceDN w:val="0"/>
        <w:adjustRightInd w:val="0"/>
        <w:jc w:val="center"/>
        <w:rPr>
          <w:i/>
          <w:iCs/>
          <w:sz w:val="36"/>
          <w:szCs w:val="36"/>
          <w:lang w:val="hr-HR"/>
        </w:rPr>
      </w:pPr>
    </w:p>
    <w:p w14:paraId="3C808F16" w14:textId="77777777" w:rsidR="004F3682" w:rsidRPr="00E42377" w:rsidRDefault="00E665D1" w:rsidP="004F36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  <w:lang w:val="hr-HR"/>
        </w:rPr>
      </w:pPr>
      <w:r w:rsidRPr="00E42377">
        <w:rPr>
          <w:b/>
          <w:bCs/>
          <w:iCs/>
          <w:sz w:val="28"/>
          <w:szCs w:val="28"/>
          <w:lang w:val="hr-HR"/>
        </w:rPr>
        <w:t>OPĆI DIO</w:t>
      </w:r>
    </w:p>
    <w:p w14:paraId="2AFE21E6" w14:textId="77777777" w:rsidR="00E665D1" w:rsidRPr="00E42377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1.</w:t>
      </w:r>
    </w:p>
    <w:p w14:paraId="13C77DE3" w14:textId="266D580F" w:rsidR="001C3D13" w:rsidRDefault="00E665D1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  <w:r w:rsidRPr="00E42377">
        <w:rPr>
          <w:iCs/>
          <w:lang w:val="hr-HR"/>
        </w:rPr>
        <w:t xml:space="preserve">Proračun </w:t>
      </w:r>
      <w:r w:rsidR="002C6159" w:rsidRPr="00E42377">
        <w:rPr>
          <w:iCs/>
          <w:lang w:val="hr-HR"/>
        </w:rPr>
        <w:t>Općine</w:t>
      </w:r>
      <w:r w:rsidRPr="00E42377">
        <w:rPr>
          <w:iCs/>
          <w:lang w:val="hr-HR"/>
        </w:rPr>
        <w:t xml:space="preserve"> Podstrana za </w:t>
      </w:r>
      <w:r w:rsidR="00DD4E48" w:rsidRPr="00E42377">
        <w:rPr>
          <w:iCs/>
          <w:lang w:val="hr-HR"/>
        </w:rPr>
        <w:t>20</w:t>
      </w:r>
      <w:r w:rsidR="008473FB" w:rsidRPr="00E42377">
        <w:rPr>
          <w:iCs/>
          <w:lang w:val="hr-HR"/>
        </w:rPr>
        <w:t>2</w:t>
      </w:r>
      <w:r w:rsidR="001C3D13">
        <w:rPr>
          <w:iCs/>
          <w:lang w:val="hr-HR"/>
        </w:rPr>
        <w:t>5</w:t>
      </w:r>
      <w:r w:rsidR="00FD632F" w:rsidRPr="00E42377">
        <w:rPr>
          <w:iCs/>
          <w:lang w:val="hr-HR"/>
        </w:rPr>
        <w:t>.</w:t>
      </w:r>
      <w:r w:rsidRPr="00E42377">
        <w:rPr>
          <w:iCs/>
          <w:lang w:val="hr-HR"/>
        </w:rPr>
        <w:t xml:space="preserve"> godinu (u daljnjem tekstu „Proračun“)</w:t>
      </w:r>
      <w:r w:rsidR="007B560F" w:rsidRPr="00E42377">
        <w:rPr>
          <w:iCs/>
          <w:lang w:val="hr-HR"/>
        </w:rPr>
        <w:t xml:space="preserve"> </w:t>
      </w:r>
      <w:r w:rsidRPr="00E42377">
        <w:rPr>
          <w:iCs/>
          <w:lang w:val="hr-HR"/>
        </w:rPr>
        <w:t>sastoji se od</w:t>
      </w:r>
      <w:r w:rsidR="00494872">
        <w:rPr>
          <w:iCs/>
          <w:lang w:val="hr-HR"/>
        </w:rPr>
        <w:t>:</w:t>
      </w:r>
    </w:p>
    <w:p w14:paraId="003161B4" w14:textId="77777777" w:rsidR="001C3D13" w:rsidRDefault="001C3D13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tbl>
      <w:tblPr>
        <w:tblpPr w:leftFromText="180" w:rightFromText="180" w:vertAnchor="text" w:horzAnchor="margin" w:tblpXSpec="center" w:tblpY="167"/>
        <w:tblW w:w="12900" w:type="dxa"/>
        <w:tblLook w:val="04A0" w:firstRow="1" w:lastRow="0" w:firstColumn="1" w:lastColumn="0" w:noHBand="0" w:noVBand="1"/>
      </w:tblPr>
      <w:tblGrid>
        <w:gridCol w:w="616"/>
        <w:gridCol w:w="4771"/>
        <w:gridCol w:w="1984"/>
        <w:gridCol w:w="1843"/>
        <w:gridCol w:w="1843"/>
        <w:gridCol w:w="1843"/>
      </w:tblGrid>
      <w:tr w:rsidR="007363BE" w14:paraId="24DA5833" w14:textId="77777777" w:rsidTr="007363BE">
        <w:trPr>
          <w:trHeight w:val="73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2ACB" w14:textId="77777777" w:rsidR="007363BE" w:rsidRDefault="007363BE" w:rsidP="007363BE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6E90" w14:textId="77777777" w:rsidR="007363BE" w:rsidRPr="001E5655" w:rsidRDefault="007363BE" w:rsidP="007363BE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425D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982B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6DCD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5CEA" w14:textId="77777777" w:rsidR="007363BE" w:rsidRDefault="007363BE" w:rsidP="007363B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PROJEKCIJA 2027</w:t>
            </w:r>
          </w:p>
        </w:tc>
      </w:tr>
      <w:tr w:rsidR="007363BE" w:rsidRPr="00D863D8" w14:paraId="5DE85637" w14:textId="77777777" w:rsidTr="007363BE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76522D" w14:textId="77777777" w:rsidR="007363BE" w:rsidRPr="00257828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A. </w:t>
            </w:r>
            <w:proofErr w:type="spellStart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Račun</w:t>
            </w:r>
            <w:proofErr w:type="spellEnd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prihoda</w:t>
            </w:r>
            <w:proofErr w:type="spellEnd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3B6449" w14:textId="77777777" w:rsidR="007363BE" w:rsidRPr="00257828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83197E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75A980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F46C38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 </w:t>
            </w:r>
          </w:p>
        </w:tc>
      </w:tr>
      <w:tr w:rsidR="007363BE" w14:paraId="2CD2792C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6CD3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A343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F532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12.108.133,29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26F4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13.833.346,00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236D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13.800.586,00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DCB2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13.443.896,00</w:t>
            </w:r>
          </w:p>
        </w:tc>
      </w:tr>
      <w:tr w:rsidR="007363BE" w14:paraId="7A7C7F24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6507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816E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prodaje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nefinancijske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222B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90DB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F51B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D498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7363BE" w14:paraId="56B2D6D1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268390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91EBFB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16A64B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12.116.133,29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F6683C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13.833.346,00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0994B3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13.800.586,00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9A54C4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13.443.896,00</w:t>
            </w:r>
          </w:p>
        </w:tc>
      </w:tr>
      <w:tr w:rsidR="007363BE" w14:paraId="32C6DBE6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F42F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F63E6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4A90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10.113.650,54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1789C" w14:textId="6EB526D9" w:rsidR="007363BE" w:rsidRDefault="00D863D8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63D8">
              <w:rPr>
                <w:rFonts w:ascii="Calibri" w:hAnsi="Calibri" w:cs="Calibri"/>
                <w:sz w:val="22"/>
                <w:szCs w:val="22"/>
              </w:rPr>
              <w:t>10.268.076,00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CF413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8.774.886,00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8353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8.343.696,00</w:t>
            </w:r>
          </w:p>
        </w:tc>
      </w:tr>
      <w:tr w:rsidR="007363BE" w14:paraId="20851579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CABE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99BE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Rashodi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nabavu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nefinancijske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C2C6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6.575.600,00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FAF9" w14:textId="23E23518" w:rsidR="007363BE" w:rsidRDefault="00D863D8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63D8">
              <w:rPr>
                <w:rFonts w:ascii="Calibri" w:hAnsi="Calibri" w:cs="Calibri"/>
                <w:sz w:val="22"/>
                <w:szCs w:val="22"/>
              </w:rPr>
              <w:t>8.392.800,00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0285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7.242.500,00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568C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7.892.500,00</w:t>
            </w:r>
          </w:p>
        </w:tc>
      </w:tr>
      <w:tr w:rsidR="007363BE" w14:paraId="76B04172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9589EA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D8B05E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F30899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16.689.250,54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9DB890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18.660.876,00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BE4421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16.017.386,00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487B56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16.236.196,00</w:t>
            </w:r>
          </w:p>
        </w:tc>
      </w:tr>
      <w:tr w:rsidR="007363BE" w14:paraId="61D26FCA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CB9CE3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4E8EA7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C35C82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-4.573.117,25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C0B7C6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-4.827.530,00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70AE3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-2.216.800,00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4965C7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-2.792.300,00</w:t>
            </w:r>
          </w:p>
        </w:tc>
      </w:tr>
      <w:tr w:rsidR="007363BE" w14:paraId="503160EB" w14:textId="77777777" w:rsidTr="007363BE">
        <w:trPr>
          <w:trHeight w:val="19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72D2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C558" w14:textId="77777777" w:rsidR="007363BE" w:rsidRDefault="007363BE" w:rsidP="0073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9FC1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8055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392F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719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</w:tr>
      <w:tr w:rsidR="007363BE" w14:paraId="71D2A5CE" w14:textId="77777777" w:rsidTr="007363BE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15FF45C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2E30DC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152DAE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864A2D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1D84B6E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63BE" w14:paraId="3EEE3DAC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D0CA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A015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Primici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od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financijske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imovine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zaduživanja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4981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A7B7" w14:textId="52B323DF" w:rsidR="007363BE" w:rsidRDefault="00E3415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3415E">
              <w:rPr>
                <w:rFonts w:ascii="Calibri" w:hAnsi="Calibri" w:cs="Calibri"/>
                <w:sz w:val="22"/>
                <w:szCs w:val="22"/>
              </w:rPr>
              <w:t>4.827.530,00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E6C1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2.216.800,00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5AB2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2.792.300,00</w:t>
            </w:r>
          </w:p>
        </w:tc>
      </w:tr>
      <w:tr w:rsidR="007363BE" w14:paraId="2BA43AAF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D59C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B19E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Izdaci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financijsku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imovinu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otplate</w:t>
            </w:r>
            <w:proofErr w:type="spellEnd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57828">
              <w:rPr>
                <w:rFonts w:ascii="Calibri" w:hAnsi="Calibri" w:cs="Calibri"/>
                <w:sz w:val="22"/>
                <w:szCs w:val="22"/>
                <w:lang w:val="it-IT"/>
              </w:rPr>
              <w:t>zajmova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BC1D" w14:textId="77777777" w:rsidR="007363BE" w:rsidRPr="00257828" w:rsidRDefault="007363BE" w:rsidP="007363BE">
            <w:pPr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637A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08FA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C2780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</w:tr>
      <w:tr w:rsidR="007363BE" w14:paraId="70C06F01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6C159A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85A079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Neto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financiranje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69E82C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FCABE4" w14:textId="18DD43BB" w:rsidR="007363BE" w:rsidRDefault="00E3415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415E">
              <w:rPr>
                <w:rFonts w:ascii="Calibri" w:hAnsi="Calibri" w:cs="Calibri"/>
                <w:b/>
                <w:bCs/>
                <w:sz w:val="22"/>
                <w:szCs w:val="22"/>
              </w:rPr>
              <w:t>4.827.530,00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5AFD62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2.216.800,00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B74AE0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2.792.300,00</w:t>
            </w:r>
          </w:p>
        </w:tc>
      </w:tr>
      <w:tr w:rsidR="007363BE" w14:paraId="5737E374" w14:textId="77777777" w:rsidTr="007363BE">
        <w:trPr>
          <w:trHeight w:val="199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6E7A" w14:textId="77777777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1490" w14:textId="77777777" w:rsidR="007363BE" w:rsidRDefault="007363BE" w:rsidP="0073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B4C7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EF51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B2AC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2575" w14:textId="77777777" w:rsidR="007363BE" w:rsidRDefault="007363BE" w:rsidP="007363BE">
            <w:pPr>
              <w:rPr>
                <w:sz w:val="20"/>
                <w:szCs w:val="20"/>
              </w:rPr>
            </w:pPr>
          </w:p>
        </w:tc>
      </w:tr>
      <w:tr w:rsidR="007363BE" w14:paraId="57238D0C" w14:textId="77777777" w:rsidTr="007363BE">
        <w:trPr>
          <w:trHeight w:val="37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61DACD7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Raspoloživa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sredstva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prethodnih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7C6377" w14:textId="77777777" w:rsidR="007363BE" w:rsidRDefault="007363BE" w:rsidP="007363B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0077EA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0521E0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F16E5B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363BE" w14:paraId="10F8A2A4" w14:textId="77777777" w:rsidTr="007363BE">
        <w:trPr>
          <w:trHeight w:val="37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E6E618" w14:textId="77777777" w:rsidR="007363BE" w:rsidRDefault="007363BE" w:rsidP="007363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15ED4C" w14:textId="77777777" w:rsidR="007363BE" w:rsidRDefault="007363BE" w:rsidP="007363BE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Višak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manjak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prihoda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prethodne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godine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3D80DC" w14:textId="77777777" w:rsidR="007363BE" w:rsidRDefault="007363BE" w:rsidP="007363B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3.990.605,36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854253" w14:textId="687445BA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4E5227" w14:textId="769A8CC1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B28081" w14:textId="78179FBA" w:rsidR="007363BE" w:rsidRDefault="007363BE" w:rsidP="007363B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7846FAE" w14:textId="77777777" w:rsidR="001C3D13" w:rsidRDefault="001C3D13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3CE1DC14" w14:textId="77777777" w:rsidR="00614060" w:rsidRDefault="00614060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33BE82F7" w14:textId="77777777" w:rsidR="00047C36" w:rsidRDefault="00047C36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086628E1" w14:textId="523AF8AF" w:rsidR="008158F7" w:rsidRDefault="008158F7" w:rsidP="00442E5B">
      <w:pPr>
        <w:widowControl w:val="0"/>
        <w:autoSpaceDE w:val="0"/>
        <w:autoSpaceDN w:val="0"/>
        <w:adjustRightInd w:val="0"/>
        <w:rPr>
          <w:iCs/>
          <w:lang w:val="hr-HR"/>
        </w:rPr>
      </w:pPr>
    </w:p>
    <w:p w14:paraId="798BBBD1" w14:textId="392F9528" w:rsidR="00E464CB" w:rsidRDefault="006860D9" w:rsidP="00C24FD2">
      <w:pPr>
        <w:pStyle w:val="ListParagraph"/>
        <w:numPr>
          <w:ilvl w:val="0"/>
          <w:numId w:val="17"/>
        </w:numPr>
        <w:rPr>
          <w:rFonts w:ascii="Calibri" w:hAnsi="Calibri" w:cs="Calibri"/>
          <w:b/>
          <w:iCs/>
          <w:lang w:val="hr-HR"/>
        </w:rPr>
      </w:pPr>
      <w:r w:rsidRPr="00C24FD2">
        <w:rPr>
          <w:rFonts w:ascii="Calibri" w:hAnsi="Calibri" w:cs="Calibri"/>
          <w:b/>
          <w:iCs/>
          <w:lang w:val="hr-HR"/>
        </w:rPr>
        <w:lastRenderedPageBreak/>
        <w:t>RAČUN PRIHODA I RASHODA</w:t>
      </w:r>
    </w:p>
    <w:p w14:paraId="417AFDFF" w14:textId="77777777" w:rsidR="00CD55B3" w:rsidRDefault="00CD55B3" w:rsidP="00CD55B3">
      <w:pPr>
        <w:rPr>
          <w:rFonts w:ascii="Calibri" w:hAnsi="Calibri" w:cs="Calibri"/>
          <w:b/>
          <w:iCs/>
          <w:lang w:val="hr-HR"/>
        </w:rPr>
      </w:pPr>
    </w:p>
    <w:p w14:paraId="122BE652" w14:textId="3EA3C818" w:rsidR="00C24FD2" w:rsidRDefault="00CD55B3" w:rsidP="00C24FD2">
      <w:pPr>
        <w:rPr>
          <w:bCs/>
          <w:iCs/>
          <w:lang w:val="hr-HR"/>
        </w:rPr>
      </w:pPr>
      <w:r>
        <w:rPr>
          <w:bCs/>
          <w:iCs/>
          <w:lang w:val="hr-HR"/>
        </w:rPr>
        <w:t>Prihodi</w:t>
      </w:r>
      <w:r w:rsidRPr="00E42377">
        <w:rPr>
          <w:bCs/>
          <w:iCs/>
          <w:lang w:val="hr-HR"/>
        </w:rPr>
        <w:t xml:space="preserve"> </w:t>
      </w:r>
      <w:r>
        <w:rPr>
          <w:bCs/>
          <w:iCs/>
          <w:lang w:val="hr-HR"/>
        </w:rPr>
        <w:t xml:space="preserve">i rashodi </w:t>
      </w:r>
      <w:r w:rsidRPr="00E42377">
        <w:rPr>
          <w:bCs/>
          <w:iCs/>
          <w:lang w:val="hr-HR"/>
        </w:rPr>
        <w:t xml:space="preserve">iskazani </w:t>
      </w:r>
      <w:r>
        <w:rPr>
          <w:bCs/>
          <w:iCs/>
          <w:lang w:val="hr-HR"/>
        </w:rPr>
        <w:t>prema ekonomskoj klasifikaciji na razini skupine</w:t>
      </w:r>
      <w:r w:rsidRPr="00E42377">
        <w:rPr>
          <w:bCs/>
          <w:iCs/>
          <w:lang w:val="hr-HR"/>
        </w:rPr>
        <w:t>:</w:t>
      </w:r>
    </w:p>
    <w:p w14:paraId="09ECE17D" w14:textId="77777777" w:rsidR="00047C36" w:rsidRDefault="00047C36" w:rsidP="00C24FD2">
      <w:pPr>
        <w:rPr>
          <w:bCs/>
          <w:iCs/>
          <w:lang w:val="hr-HR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906"/>
        <w:gridCol w:w="7027"/>
        <w:gridCol w:w="1843"/>
        <w:gridCol w:w="1843"/>
        <w:gridCol w:w="1701"/>
        <w:gridCol w:w="1701"/>
      </w:tblGrid>
      <w:tr w:rsidR="00131675" w14:paraId="73067D3F" w14:textId="77777777" w:rsidTr="007363BE">
        <w:trPr>
          <w:trHeight w:val="930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0B38A5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Odjeljak</w:t>
            </w:r>
            <w:proofErr w:type="spellEnd"/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88E950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6B4D98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8CAE84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0FBFD1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3E81CD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2027</w:t>
            </w:r>
          </w:p>
        </w:tc>
      </w:tr>
      <w:tr w:rsidR="00131675" w14:paraId="48EDC7D0" w14:textId="77777777" w:rsidTr="007363BE">
        <w:trPr>
          <w:trHeight w:val="34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AFFC9AE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1E8F25A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0A62DE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12.108.133,29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23AD9A6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13.833.346,00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6BC5EAB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13.800.586,00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3888F4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13.443.896,00</w:t>
            </w:r>
          </w:p>
        </w:tc>
      </w:tr>
      <w:tr w:rsidR="00131675" w14:paraId="7C44870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17420D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4DD9D1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A12B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7.410.300,00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E11D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7.980.000,00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F20A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8.210.000,00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54FD6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8.163.000,00</w:t>
            </w:r>
          </w:p>
        </w:tc>
      </w:tr>
      <w:tr w:rsidR="00131675" w14:paraId="5567E824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DF468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62F33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D5CE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1.959.179,00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26F5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2.998.546,00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68A3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2.785.786,00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A1348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2.476.096,00</w:t>
            </w:r>
          </w:p>
        </w:tc>
      </w:tr>
      <w:tr w:rsidR="00131675" w14:paraId="1C7795DA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419E8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6B2E4F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C45F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4261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496.500,00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502C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A8C41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446.500,00</w:t>
            </w:r>
          </w:p>
        </w:tc>
      </w:tr>
      <w:tr w:rsidR="00131675" w14:paraId="67FF5648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BC8A7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18A88A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administrativnih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posebnim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propisima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naknada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6572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B372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FE34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E19C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</w:tr>
      <w:tr w:rsidR="00131675" w14:paraId="32BA7F4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9DFF84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60525B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prodaje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proizvoda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robe te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pruženih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usluga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donacija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te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povrati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protestiranim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jamstvima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43A0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203.354,29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24D7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2E045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2823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</w:tr>
      <w:tr w:rsidR="00131675" w14:paraId="643089BC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B2887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9E863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Kazne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mjere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ostali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50FC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B422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490C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3034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131675" w14:paraId="39C34C9A" w14:textId="77777777" w:rsidTr="007363BE">
        <w:trPr>
          <w:trHeight w:val="30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520E92F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A9E7B87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CF5C08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10.113.650,54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AE72C98" w14:textId="28557A9D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10.2</w:t>
            </w:r>
            <w:r w:rsidR="00D863D8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1A6963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8.774.886,00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EDE85E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8.343.696,00</w:t>
            </w:r>
          </w:p>
        </w:tc>
      </w:tr>
      <w:tr w:rsidR="00131675" w14:paraId="12A6BE0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E8298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4C21C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76B2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1.799.500,30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7E10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2.423.076,00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1E75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2.326.086,00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6091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2.060.086,00</w:t>
            </w:r>
          </w:p>
        </w:tc>
      </w:tr>
      <w:tr w:rsidR="00131675" w14:paraId="6FF00333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5A947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CBD73F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D462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4.335.224,87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A38B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4.251.454,00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D99F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2.922.204,00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B7A2D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2.878.014,00</w:t>
            </w:r>
          </w:p>
        </w:tc>
      </w:tr>
      <w:tr w:rsidR="00131675" w14:paraId="136875DF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B7B296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B1675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96AE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464.620,00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72F6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27C8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5120EA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</w:tr>
      <w:tr w:rsidR="00131675" w14:paraId="48B765BD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E9CB8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4EF4DD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4C11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1.892.000,00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F698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0AE1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3BC3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</w:tr>
      <w:tr w:rsidR="00131675" w14:paraId="0186ED99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6D781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465384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EDF1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43.905,37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27EF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8D368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285E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28.000,00</w:t>
            </w:r>
          </w:p>
        </w:tc>
      </w:tr>
      <w:tr w:rsidR="00131675" w14:paraId="6D06E65A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55A66E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E8501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osiguranja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161C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1BCF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AC16C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B0B8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374.000,00</w:t>
            </w:r>
          </w:p>
        </w:tc>
      </w:tr>
      <w:tr w:rsidR="00131675" w14:paraId="35F93CD9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00B7F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5EA45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9187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1.096.400,00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C0D9B" w14:textId="289CC46E" w:rsidR="00131675" w:rsidRDefault="00D863D8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1.020.100</w:t>
            </w:r>
            <w:r w:rsidR="00131675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92C9A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DE28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981.100,00</w:t>
            </w:r>
          </w:p>
        </w:tc>
      </w:tr>
      <w:tr w:rsidR="00131675" w14:paraId="4AEF59AB" w14:textId="77777777" w:rsidTr="007363BE">
        <w:trPr>
          <w:trHeight w:val="300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5A033D0" w14:textId="77777777" w:rsid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DF08A61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nabavu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nefinancijske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FF9809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6.575.600,00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1C6A9B2" w14:textId="713C4484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</w:t>
            </w:r>
            <w:r w:rsidR="00D863D8">
              <w:rPr>
                <w:rFonts w:ascii="Calibri" w:hAnsi="Calibri" w:cs="Calibri"/>
                <w:b/>
                <w:bCs/>
                <w:sz w:val="22"/>
                <w:szCs w:val="22"/>
              </w:rPr>
              <w:t>392.800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D68FC4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7.242.500,00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FA3689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7.892.500,00</w:t>
            </w:r>
          </w:p>
        </w:tc>
      </w:tr>
      <w:tr w:rsidR="00131675" w14:paraId="1ECBD529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FCA8A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9ECAC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neproizvedene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99427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1.928.750,00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97FA7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6F9CC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DDCB4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1.465.000,00</w:t>
            </w:r>
          </w:p>
        </w:tc>
      </w:tr>
      <w:tr w:rsidR="00131675" w14:paraId="3500CE33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D3747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E46CE" w14:textId="77777777" w:rsidR="00131675" w:rsidRP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proizvedene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31675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EF268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3.173.250,00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A5CCC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4.160.800,00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ADCFE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3.750.500,00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0E849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4.800.500,00</w:t>
            </w:r>
          </w:p>
        </w:tc>
      </w:tr>
      <w:tr w:rsidR="00131675" w14:paraId="553BF9DF" w14:textId="77777777" w:rsidTr="007363BE">
        <w:trPr>
          <w:trHeight w:val="255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34959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1DED4" w14:textId="77777777" w:rsidR="00131675" w:rsidRDefault="001316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dodatna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ulaganja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nefinancijskoj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DE62D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1.473.600,00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822380" w14:textId="28053422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</w:t>
            </w:r>
            <w:r w:rsidR="00D863D8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98C03E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1.727.000,00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13BCBB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1.627.000,00</w:t>
            </w:r>
          </w:p>
        </w:tc>
      </w:tr>
    </w:tbl>
    <w:p w14:paraId="2EED13C6" w14:textId="77777777" w:rsidR="00047C36" w:rsidRDefault="00047C36" w:rsidP="00C24FD2">
      <w:pPr>
        <w:rPr>
          <w:bCs/>
          <w:iCs/>
          <w:lang w:val="hr-HR"/>
        </w:rPr>
      </w:pPr>
    </w:p>
    <w:p w14:paraId="51584359" w14:textId="77777777" w:rsidR="00047C36" w:rsidRDefault="00047C36" w:rsidP="00C24FD2">
      <w:pPr>
        <w:rPr>
          <w:rFonts w:ascii="Calibri" w:hAnsi="Calibri" w:cs="Calibri"/>
          <w:lang w:val="hr-HR"/>
        </w:rPr>
      </w:pPr>
    </w:p>
    <w:p w14:paraId="326038D3" w14:textId="77777777" w:rsidR="00C24FD2" w:rsidRDefault="00C24FD2" w:rsidP="00C24FD2">
      <w:pPr>
        <w:rPr>
          <w:rFonts w:ascii="Calibri" w:hAnsi="Calibri" w:cs="Calibri"/>
          <w:lang w:val="hr-HR"/>
        </w:rPr>
      </w:pPr>
    </w:p>
    <w:p w14:paraId="05EDBD03" w14:textId="77777777" w:rsidR="00131675" w:rsidRDefault="00131675" w:rsidP="00C24FD2">
      <w:pPr>
        <w:rPr>
          <w:rFonts w:ascii="Calibri" w:hAnsi="Calibri" w:cs="Calibri"/>
          <w:lang w:val="hr-HR"/>
        </w:rPr>
      </w:pPr>
    </w:p>
    <w:p w14:paraId="76CD40AB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4437373D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143449D6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0DB9F5D2" w14:textId="77777777" w:rsidR="007363BE" w:rsidRDefault="007363BE" w:rsidP="00C24FD2">
      <w:pPr>
        <w:rPr>
          <w:rFonts w:ascii="Calibri" w:hAnsi="Calibri" w:cs="Calibri"/>
          <w:lang w:val="hr-HR"/>
        </w:rPr>
      </w:pPr>
    </w:p>
    <w:p w14:paraId="6D73EC4B" w14:textId="77777777" w:rsidR="006860D9" w:rsidRDefault="006860D9" w:rsidP="004F3682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AD68951" w14:textId="335EA6C4" w:rsidR="00E43116" w:rsidRPr="00E42377" w:rsidRDefault="00E43116">
      <w:pPr>
        <w:rPr>
          <w:rFonts w:asciiTheme="minorHAnsi" w:hAnsiTheme="minorHAnsi" w:cstheme="minorHAnsi"/>
          <w:b/>
          <w:bCs/>
          <w:sz w:val="10"/>
          <w:szCs w:val="10"/>
          <w:lang w:val="hr-HR" w:eastAsia="hr-HR"/>
        </w:rPr>
      </w:pPr>
    </w:p>
    <w:p w14:paraId="3E7AF920" w14:textId="31C48423" w:rsidR="002E629C" w:rsidRDefault="00012594" w:rsidP="002E629C">
      <w:pPr>
        <w:rPr>
          <w:bCs/>
          <w:iCs/>
          <w:lang w:val="hr-HR"/>
        </w:rPr>
      </w:pPr>
      <w:bookmarkStart w:id="2" w:name="_Hlk150865845"/>
      <w:r>
        <w:rPr>
          <w:bCs/>
          <w:iCs/>
          <w:lang w:val="hr-HR"/>
        </w:rPr>
        <w:t>Prihodi</w:t>
      </w:r>
      <w:r w:rsidR="002E629C" w:rsidRPr="00E42377">
        <w:rPr>
          <w:bCs/>
          <w:iCs/>
          <w:lang w:val="hr-HR"/>
        </w:rPr>
        <w:t xml:space="preserve"> </w:t>
      </w:r>
      <w:r w:rsidR="00CD55B3">
        <w:rPr>
          <w:bCs/>
          <w:iCs/>
          <w:lang w:val="hr-HR"/>
        </w:rPr>
        <w:t xml:space="preserve">i rashodi </w:t>
      </w:r>
      <w:r w:rsidR="002E629C" w:rsidRPr="00E42377">
        <w:rPr>
          <w:bCs/>
          <w:iCs/>
          <w:lang w:val="hr-HR"/>
        </w:rPr>
        <w:t xml:space="preserve">iskazani sumarno prema izvorima financiranja i </w:t>
      </w:r>
      <w:r>
        <w:rPr>
          <w:bCs/>
          <w:iCs/>
          <w:lang w:val="hr-HR"/>
        </w:rPr>
        <w:t xml:space="preserve">rashodi iskazani prema </w:t>
      </w:r>
      <w:r w:rsidR="002E629C" w:rsidRPr="00E42377">
        <w:rPr>
          <w:bCs/>
          <w:iCs/>
          <w:lang w:val="hr-HR"/>
        </w:rPr>
        <w:t>funkcijskoj klasifikaciji:</w:t>
      </w:r>
    </w:p>
    <w:p w14:paraId="484EE86E" w14:textId="77777777" w:rsidR="002F40B6" w:rsidRDefault="002F40B6" w:rsidP="002E629C">
      <w:pPr>
        <w:rPr>
          <w:bCs/>
          <w:iCs/>
          <w:lang w:val="hr-HR"/>
        </w:rPr>
      </w:pPr>
    </w:p>
    <w:p w14:paraId="15168E27" w14:textId="68C841A4" w:rsidR="00CC217C" w:rsidRDefault="00CC217C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t>Prihodi prema izvorima financiranja:</w:t>
      </w:r>
    </w:p>
    <w:p w14:paraId="64DE274A" w14:textId="77777777" w:rsidR="00131675" w:rsidRDefault="00131675" w:rsidP="002E629C">
      <w:pPr>
        <w:rPr>
          <w:bCs/>
          <w:iCs/>
          <w:lang w:val="hr-HR"/>
        </w:rPr>
      </w:pPr>
    </w:p>
    <w:p w14:paraId="51197E34" w14:textId="77777777" w:rsidR="00131675" w:rsidRDefault="00131675" w:rsidP="002E629C">
      <w:pPr>
        <w:rPr>
          <w:bCs/>
          <w:iCs/>
          <w:lang w:val="hr-HR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1349"/>
        <w:gridCol w:w="5791"/>
        <w:gridCol w:w="2388"/>
        <w:gridCol w:w="2096"/>
        <w:gridCol w:w="2126"/>
      </w:tblGrid>
      <w:tr w:rsidR="00131675" w14:paraId="7FBA6096" w14:textId="77777777" w:rsidTr="007363BE">
        <w:trPr>
          <w:trHeight w:val="270"/>
        </w:trPr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F712" w14:textId="77777777" w:rsidR="00131675" w:rsidRDefault="00131675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A1939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7593" w14:textId="2003B696" w:rsidR="00131675" w:rsidRDefault="007363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</w:t>
            </w:r>
            <w:r w:rsidR="00131675">
              <w:rPr>
                <w:rFonts w:ascii="Calibri" w:hAnsi="Calibri" w:cs="Calibri"/>
                <w:b/>
                <w:bCs/>
              </w:rPr>
              <w:t>PRIHODI 2025.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6863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PROJEKCIJA 2026.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6B98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PROJEKCIJA 2027.</w:t>
            </w:r>
          </w:p>
        </w:tc>
      </w:tr>
      <w:tr w:rsidR="00131675" w14:paraId="3458967D" w14:textId="77777777" w:rsidTr="007363BE">
        <w:trPr>
          <w:trHeight w:val="25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4771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88A7" w14:textId="77777777" w:rsidR="00131675" w:rsidRDefault="00131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36E6" w14:textId="77777777" w:rsidR="00131675" w:rsidRDefault="0013167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F34B" w14:textId="77777777" w:rsidR="00131675" w:rsidRDefault="0013167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40A4" w14:textId="77777777" w:rsidR="00131675" w:rsidRDefault="00131675">
            <w:pPr>
              <w:rPr>
                <w:sz w:val="20"/>
                <w:szCs w:val="20"/>
              </w:rPr>
            </w:pPr>
          </w:p>
        </w:tc>
      </w:tr>
      <w:tr w:rsidR="00131675" w14:paraId="132C386F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5921B1E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1272259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255D58A5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8.879.300,00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91E8125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9.129.300,00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24D1BB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8.522.300,00</w:t>
            </w:r>
          </w:p>
        </w:tc>
      </w:tr>
      <w:tr w:rsidR="00131675" w14:paraId="059838D3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B9CA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4E74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78A5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8.879.300,00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E90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9.129.300,00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491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8.522.300,00</w:t>
            </w:r>
          </w:p>
        </w:tc>
      </w:tr>
      <w:tr w:rsidR="00131675" w14:paraId="05B32BBF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BC8A9FB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C2DC5EC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230EAA01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49CB5D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AF8CBE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</w:tr>
      <w:tr w:rsidR="00131675" w14:paraId="22F71461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F529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F744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CF95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065E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2933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</w:tr>
      <w:tr w:rsidR="00131675" w14:paraId="41208F54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8DD3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C785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1A8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6A87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A891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131675" w14:paraId="697D8CF4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9275C64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61017C3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26C467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ED92186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AE7CBAD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</w:tr>
      <w:tr w:rsidR="00131675" w14:paraId="4D00E56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5611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9375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CBBB5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DE2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52D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</w:tr>
      <w:tr w:rsidR="00131675" w14:paraId="1C6D9196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FA63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6A81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195B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9E99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4459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</w:tr>
      <w:tr w:rsidR="00131675" w14:paraId="1B6E0BF6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ED1A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CE79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7AB2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138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727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131675" w14:paraId="091CBFF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8FD7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2324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F57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9CAD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6A60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131675" w14:paraId="7D102591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9457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A220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7B44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DD12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526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</w:tr>
      <w:tr w:rsidR="00131675" w14:paraId="6CE8A6B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232F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B77C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022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3D13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ECBA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</w:tr>
      <w:tr w:rsidR="00131675" w14:paraId="7CF6F1EA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4512994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8B4DDEC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DB2615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2.998.546,00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F4CAF00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2.785.786,00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BE28AE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2.476.096,00</w:t>
            </w:r>
          </w:p>
        </w:tc>
      </w:tr>
      <w:tr w:rsidR="00131675" w14:paraId="1E6900F3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9AD7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F542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C5EF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3D4F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AF79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</w:tr>
      <w:tr w:rsidR="00131675" w14:paraId="642379E4" w14:textId="77777777" w:rsidTr="007363BE">
        <w:trPr>
          <w:trHeight w:val="31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1A62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EC9B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7C955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2.810.546,00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7F3F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2.597.786,00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64A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2.288.096,00</w:t>
            </w:r>
          </w:p>
        </w:tc>
      </w:tr>
    </w:tbl>
    <w:p w14:paraId="6022A70B" w14:textId="77777777" w:rsidR="00990803" w:rsidRDefault="00990803" w:rsidP="002E629C">
      <w:pPr>
        <w:rPr>
          <w:bCs/>
          <w:iCs/>
          <w:lang w:val="hr-HR"/>
        </w:rPr>
      </w:pPr>
    </w:p>
    <w:p w14:paraId="43C79781" w14:textId="77777777" w:rsidR="00990803" w:rsidRDefault="00990803" w:rsidP="002E629C">
      <w:pPr>
        <w:rPr>
          <w:bCs/>
          <w:iCs/>
          <w:lang w:val="hr-HR"/>
        </w:rPr>
      </w:pPr>
    </w:p>
    <w:p w14:paraId="770579C2" w14:textId="77777777" w:rsidR="00990803" w:rsidRDefault="00990803" w:rsidP="002E629C">
      <w:pPr>
        <w:rPr>
          <w:bCs/>
          <w:iCs/>
          <w:lang w:val="hr-HR"/>
        </w:rPr>
      </w:pPr>
    </w:p>
    <w:p w14:paraId="7CFE8D0E" w14:textId="77777777" w:rsidR="00990803" w:rsidRDefault="00990803" w:rsidP="002E629C">
      <w:pPr>
        <w:rPr>
          <w:bCs/>
          <w:iCs/>
          <w:lang w:val="hr-HR"/>
        </w:rPr>
      </w:pPr>
    </w:p>
    <w:p w14:paraId="71905A97" w14:textId="77777777" w:rsidR="00990803" w:rsidRDefault="00990803" w:rsidP="002E629C">
      <w:pPr>
        <w:rPr>
          <w:bCs/>
          <w:iCs/>
          <w:lang w:val="hr-HR"/>
        </w:rPr>
      </w:pPr>
    </w:p>
    <w:p w14:paraId="7A995052" w14:textId="77777777" w:rsidR="002F40B6" w:rsidRDefault="002F40B6" w:rsidP="002E629C">
      <w:pPr>
        <w:rPr>
          <w:bCs/>
          <w:iCs/>
          <w:lang w:val="hr-HR"/>
        </w:rPr>
      </w:pPr>
    </w:p>
    <w:p w14:paraId="52B6DBD6" w14:textId="77777777" w:rsidR="002F40B6" w:rsidRDefault="002F40B6" w:rsidP="002E629C">
      <w:pPr>
        <w:rPr>
          <w:bCs/>
          <w:iCs/>
          <w:lang w:val="hr-HR"/>
        </w:rPr>
      </w:pPr>
    </w:p>
    <w:p w14:paraId="25D35DAD" w14:textId="77777777" w:rsidR="002F40B6" w:rsidRDefault="002F40B6" w:rsidP="002E629C">
      <w:pPr>
        <w:rPr>
          <w:bCs/>
          <w:iCs/>
          <w:lang w:val="hr-HR"/>
        </w:rPr>
      </w:pPr>
    </w:p>
    <w:p w14:paraId="6E7D8C10" w14:textId="77777777" w:rsidR="002F40B6" w:rsidRDefault="002F40B6" w:rsidP="002E629C">
      <w:pPr>
        <w:rPr>
          <w:bCs/>
          <w:iCs/>
          <w:lang w:val="hr-HR"/>
        </w:rPr>
      </w:pPr>
    </w:p>
    <w:bookmarkEnd w:id="2"/>
    <w:p w14:paraId="0EB40F4E" w14:textId="77777777" w:rsidR="002E629C" w:rsidRDefault="002E629C" w:rsidP="002E629C">
      <w:pPr>
        <w:rPr>
          <w:bCs/>
          <w:iCs/>
          <w:lang w:val="hr-HR"/>
        </w:rPr>
      </w:pPr>
    </w:p>
    <w:p w14:paraId="11C0FDC3" w14:textId="77777777" w:rsidR="00705A0B" w:rsidRDefault="00705A0B" w:rsidP="002E629C">
      <w:pPr>
        <w:rPr>
          <w:bCs/>
          <w:iCs/>
          <w:lang w:val="hr-HR"/>
        </w:rPr>
      </w:pPr>
    </w:p>
    <w:p w14:paraId="62B0BED1" w14:textId="77777777" w:rsidR="00705A0B" w:rsidRDefault="00705A0B" w:rsidP="002E629C">
      <w:pPr>
        <w:rPr>
          <w:bCs/>
          <w:iCs/>
          <w:lang w:val="hr-HR"/>
        </w:rPr>
      </w:pPr>
    </w:p>
    <w:p w14:paraId="3E724592" w14:textId="09F7AF5D" w:rsidR="00705A0B" w:rsidRDefault="00CC217C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t>Rashodi prema izvorima financiranja</w:t>
      </w:r>
    </w:p>
    <w:p w14:paraId="2A337616" w14:textId="77777777" w:rsidR="00E44551" w:rsidRDefault="00E44551" w:rsidP="002E629C">
      <w:pPr>
        <w:rPr>
          <w:bCs/>
          <w:iCs/>
          <w:lang w:val="hr-HR"/>
        </w:rPr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954"/>
        <w:gridCol w:w="6559"/>
        <w:gridCol w:w="1843"/>
        <w:gridCol w:w="2126"/>
        <w:gridCol w:w="2268"/>
      </w:tblGrid>
      <w:tr w:rsidR="00131675" w14:paraId="7E74F9E8" w14:textId="77777777" w:rsidTr="007363BE">
        <w:trPr>
          <w:trHeight w:val="270"/>
        </w:trPr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501FB" w14:textId="77777777" w:rsidR="00131675" w:rsidRDefault="00131675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E243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9E35A" w14:textId="77777777" w:rsidR="00131675" w:rsidRDefault="0013167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EAAE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PROJEKCIJA 2026.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0023" w14:textId="60151C92" w:rsidR="00131675" w:rsidRDefault="007363B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</w:t>
            </w:r>
            <w:r w:rsidR="00131675">
              <w:rPr>
                <w:rFonts w:ascii="Calibri" w:hAnsi="Calibri" w:cs="Calibri"/>
                <w:b/>
                <w:bCs/>
              </w:rPr>
              <w:t>PROJEKCIJA 2027.</w:t>
            </w:r>
          </w:p>
        </w:tc>
      </w:tr>
      <w:tr w:rsidR="00131675" w14:paraId="7575A675" w14:textId="77777777" w:rsidTr="007363BE">
        <w:trPr>
          <w:trHeight w:val="25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2626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7D28" w14:textId="77777777" w:rsidR="00131675" w:rsidRDefault="00131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6350" w14:textId="77777777" w:rsidR="00131675" w:rsidRDefault="0013167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D098" w14:textId="77777777" w:rsidR="00131675" w:rsidRDefault="0013167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63F0" w14:textId="77777777" w:rsidR="00131675" w:rsidRDefault="00131675">
            <w:pPr>
              <w:rPr>
                <w:sz w:val="20"/>
                <w:szCs w:val="20"/>
              </w:rPr>
            </w:pPr>
          </w:p>
        </w:tc>
      </w:tr>
      <w:tr w:rsidR="007363BE" w14:paraId="7F6DAA78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D7FC027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8FB7680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Opći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primici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11FE00A4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13.706.830,00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586B5BE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11.811.100,00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29B0D1CF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12.439.600,00</w:t>
            </w:r>
          </w:p>
        </w:tc>
      </w:tr>
      <w:tr w:rsidR="00131675" w14:paraId="757A5EA2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A73E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D3DB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Opći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primici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6CB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13.706.830,00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D75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11.811.100,00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BCA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12.439.600,00</w:t>
            </w:r>
          </w:p>
        </w:tc>
      </w:tr>
      <w:tr w:rsidR="007363BE" w14:paraId="4FA20FA9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28D5260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29E31E0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Vlastiti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9EC21BB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2D70E7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88.000,00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F52340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88.000,00</w:t>
            </w:r>
          </w:p>
        </w:tc>
      </w:tr>
      <w:tr w:rsidR="00131675" w14:paraId="5613EAE8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A58E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0648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063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111.300,00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7B2B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61.300,00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FEE1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61.300,00</w:t>
            </w:r>
          </w:p>
        </w:tc>
      </w:tr>
      <w:tr w:rsidR="00131675" w14:paraId="0A48B134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B912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CBDE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Vlastiti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prihodi</w:t>
            </w:r>
            <w:proofErr w:type="spellEnd"/>
            <w:r>
              <w:rPr>
                <w:rFonts w:ascii="Calibri" w:hAnsi="Calibri" w:cs="Calibri"/>
              </w:rPr>
              <w:t xml:space="preserve"> - JVP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E5CD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E7E1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66B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7363BE" w14:paraId="3CA2D400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1C2D901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B0BCF48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posebne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namjene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1F1BE7C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1.817.500,00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0C97A958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1.332.500,00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1484599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1.232.500,00</w:t>
            </w:r>
          </w:p>
        </w:tc>
      </w:tr>
      <w:tr w:rsidR="00131675" w14:paraId="09E5A1AF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E089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CE1F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59B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D01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358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325.000,00</w:t>
            </w:r>
          </w:p>
        </w:tc>
      </w:tr>
      <w:tr w:rsidR="00131675" w14:paraId="509A571B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7EE1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6271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Komunalna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67B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8E3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FEE4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</w:tr>
      <w:tr w:rsidR="00131675" w14:paraId="45DADC96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7E53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15FD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Vodni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doprinos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4A9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B890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0BC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131675" w14:paraId="47196199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3F21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D09F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legalizaciju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3284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1C2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64F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131675" w14:paraId="5D5EA282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0CD0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666C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Boravišna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pristojba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156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C86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983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170.000,00</w:t>
            </w:r>
          </w:p>
        </w:tc>
      </w:tr>
      <w:tr w:rsidR="00131675" w14:paraId="7CA00E3B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4818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85A7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Naknada</w:t>
            </w:r>
            <w:proofErr w:type="spellEnd"/>
            <w:r>
              <w:rPr>
                <w:rFonts w:ascii="Calibri" w:hAnsi="Calibri" w:cs="Calibri"/>
              </w:rPr>
              <w:t xml:space="preserve"> za </w:t>
            </w:r>
            <w:proofErr w:type="spellStart"/>
            <w:r>
              <w:rPr>
                <w:rFonts w:ascii="Calibri" w:hAnsi="Calibri" w:cs="Calibri"/>
              </w:rPr>
              <w:t>prenamjenu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poljoprivrednog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zemljišta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35B3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12A7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8FF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22.500,00</w:t>
            </w:r>
          </w:p>
        </w:tc>
      </w:tr>
      <w:tr w:rsidR="007363BE" w14:paraId="1B187CF0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34EF847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7978599" w14:textId="77777777" w:rsidR="00131675" w:rsidRDefault="00131675">
            <w:pPr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Pomoći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AED1532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2.998.546,00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74531E77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2.785.786,00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vAlign w:val="center"/>
            <w:hideMark/>
          </w:tcPr>
          <w:p w14:paraId="33C4AC73" w14:textId="77777777" w:rsidR="00131675" w:rsidRDefault="00131675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2.476.096,00</w:t>
            </w:r>
          </w:p>
        </w:tc>
      </w:tr>
      <w:tr w:rsidR="00131675" w14:paraId="244355EB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CFC4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5E1C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0BB8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90D9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AA2E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188.000,00</w:t>
            </w:r>
          </w:p>
        </w:tc>
      </w:tr>
      <w:tr w:rsidR="00131675" w14:paraId="22FF0E22" w14:textId="77777777" w:rsidTr="007363BE">
        <w:trPr>
          <w:trHeight w:val="315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DC7B" w14:textId="77777777" w:rsidR="00131675" w:rsidRDefault="0013167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6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38CB" w14:textId="77777777" w:rsidR="00131675" w:rsidRDefault="0013167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Pomoći</w:t>
            </w:r>
            <w:proofErr w:type="spellEnd"/>
            <w:r>
              <w:rPr>
                <w:rFonts w:ascii="Calibri" w:hAnsi="Calibri" w:cs="Calibri"/>
              </w:rPr>
              <w:t xml:space="preserve"> od </w:t>
            </w:r>
            <w:proofErr w:type="spellStart"/>
            <w:r>
              <w:rPr>
                <w:rFonts w:ascii="Calibri" w:hAnsi="Calibri" w:cs="Calibri"/>
              </w:rPr>
              <w:t>drugih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proračuna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A2FC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2.810.546,00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4BDA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2.597.786,00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CDC6" w14:textId="77777777" w:rsidR="00131675" w:rsidRDefault="0013167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2.288.096,00</w:t>
            </w:r>
          </w:p>
        </w:tc>
      </w:tr>
    </w:tbl>
    <w:p w14:paraId="00CE7445" w14:textId="77777777" w:rsidR="00F96E96" w:rsidRDefault="00F96E96" w:rsidP="002E629C">
      <w:pPr>
        <w:rPr>
          <w:bCs/>
          <w:iCs/>
          <w:lang w:val="hr-HR"/>
        </w:rPr>
      </w:pPr>
    </w:p>
    <w:p w14:paraId="755DB753" w14:textId="77777777" w:rsidR="00F96E96" w:rsidRDefault="00F96E96" w:rsidP="002E629C">
      <w:pPr>
        <w:rPr>
          <w:bCs/>
          <w:iCs/>
          <w:lang w:val="hr-HR"/>
        </w:rPr>
      </w:pPr>
    </w:p>
    <w:p w14:paraId="18C62DFF" w14:textId="77777777" w:rsidR="00F96E96" w:rsidRDefault="00F96E96" w:rsidP="002E629C">
      <w:pPr>
        <w:rPr>
          <w:bCs/>
          <w:iCs/>
          <w:lang w:val="hr-HR"/>
        </w:rPr>
      </w:pPr>
    </w:p>
    <w:p w14:paraId="0E24F230" w14:textId="77777777" w:rsidR="00CC217C" w:rsidRDefault="00CC217C" w:rsidP="002E629C">
      <w:pPr>
        <w:rPr>
          <w:bCs/>
          <w:iCs/>
          <w:lang w:val="hr-HR"/>
        </w:rPr>
      </w:pPr>
    </w:p>
    <w:p w14:paraId="57353E6D" w14:textId="77777777" w:rsidR="00CC217C" w:rsidRDefault="00CC217C" w:rsidP="002E629C">
      <w:pPr>
        <w:rPr>
          <w:bCs/>
          <w:iCs/>
          <w:lang w:val="hr-HR"/>
        </w:rPr>
      </w:pPr>
    </w:p>
    <w:p w14:paraId="5450AF55" w14:textId="77777777" w:rsidR="00CC217C" w:rsidRDefault="00CC217C" w:rsidP="002E629C">
      <w:pPr>
        <w:rPr>
          <w:bCs/>
          <w:iCs/>
          <w:lang w:val="hr-HR"/>
        </w:rPr>
      </w:pPr>
    </w:p>
    <w:p w14:paraId="154169A6" w14:textId="77777777" w:rsidR="00CC217C" w:rsidRDefault="00CC217C" w:rsidP="002E629C">
      <w:pPr>
        <w:rPr>
          <w:bCs/>
          <w:iCs/>
          <w:lang w:val="hr-HR"/>
        </w:rPr>
      </w:pPr>
    </w:p>
    <w:p w14:paraId="5E107BFD" w14:textId="77777777" w:rsidR="00CC217C" w:rsidRDefault="00CC217C" w:rsidP="002E629C">
      <w:pPr>
        <w:rPr>
          <w:bCs/>
          <w:iCs/>
          <w:lang w:val="hr-HR"/>
        </w:rPr>
      </w:pPr>
    </w:p>
    <w:p w14:paraId="32EA3140" w14:textId="77777777" w:rsidR="007363BE" w:rsidRDefault="007363BE" w:rsidP="002E629C">
      <w:pPr>
        <w:rPr>
          <w:bCs/>
          <w:iCs/>
          <w:lang w:val="hr-HR"/>
        </w:rPr>
      </w:pPr>
    </w:p>
    <w:p w14:paraId="3392667B" w14:textId="77777777" w:rsidR="007363BE" w:rsidRDefault="007363BE" w:rsidP="002E629C">
      <w:pPr>
        <w:rPr>
          <w:bCs/>
          <w:iCs/>
          <w:lang w:val="hr-HR"/>
        </w:rPr>
      </w:pPr>
    </w:p>
    <w:p w14:paraId="45407D71" w14:textId="77777777" w:rsidR="007363BE" w:rsidRDefault="007363BE" w:rsidP="002E629C">
      <w:pPr>
        <w:rPr>
          <w:bCs/>
          <w:iCs/>
          <w:lang w:val="hr-HR"/>
        </w:rPr>
      </w:pPr>
    </w:p>
    <w:p w14:paraId="54767171" w14:textId="77777777" w:rsidR="00CC217C" w:rsidRDefault="00CC217C" w:rsidP="002E629C">
      <w:pPr>
        <w:rPr>
          <w:bCs/>
          <w:iCs/>
          <w:lang w:val="hr-HR"/>
        </w:rPr>
      </w:pPr>
    </w:p>
    <w:p w14:paraId="72E2B493" w14:textId="77777777" w:rsidR="00CC217C" w:rsidRDefault="00CC217C" w:rsidP="002E629C">
      <w:pPr>
        <w:rPr>
          <w:bCs/>
          <w:iCs/>
          <w:lang w:val="hr-HR"/>
        </w:rPr>
      </w:pPr>
    </w:p>
    <w:p w14:paraId="32AB5284" w14:textId="77777777" w:rsidR="00990803" w:rsidRDefault="00990803" w:rsidP="002E629C">
      <w:pPr>
        <w:rPr>
          <w:bCs/>
          <w:iCs/>
          <w:lang w:val="hr-HR"/>
        </w:rPr>
      </w:pPr>
    </w:p>
    <w:p w14:paraId="427002D4" w14:textId="77777777" w:rsidR="00DD2523" w:rsidRDefault="00DD2523" w:rsidP="002E629C">
      <w:pPr>
        <w:rPr>
          <w:bCs/>
          <w:iCs/>
          <w:lang w:val="hr-HR"/>
        </w:rPr>
      </w:pPr>
    </w:p>
    <w:p w14:paraId="727F2406" w14:textId="77777777" w:rsidR="00DD2523" w:rsidRDefault="00DD2523" w:rsidP="002E629C">
      <w:pPr>
        <w:rPr>
          <w:bCs/>
          <w:iCs/>
          <w:lang w:val="hr-HR"/>
        </w:rPr>
      </w:pPr>
    </w:p>
    <w:tbl>
      <w:tblPr>
        <w:tblW w:w="14337" w:type="dxa"/>
        <w:tblLook w:val="04A0" w:firstRow="1" w:lastRow="0" w:firstColumn="1" w:lastColumn="0" w:noHBand="0" w:noVBand="1"/>
      </w:tblPr>
      <w:tblGrid>
        <w:gridCol w:w="880"/>
        <w:gridCol w:w="917"/>
        <w:gridCol w:w="5149"/>
        <w:gridCol w:w="1985"/>
        <w:gridCol w:w="1417"/>
        <w:gridCol w:w="1418"/>
        <w:gridCol w:w="1287"/>
        <w:gridCol w:w="1287"/>
      </w:tblGrid>
      <w:tr w:rsidR="00DD2523" w:rsidRPr="00DD2523" w14:paraId="0755E4F6" w14:textId="77777777" w:rsidTr="00DD2523">
        <w:trPr>
          <w:trHeight w:val="66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750B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POZICIJA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3AF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  <w:t>KONTO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029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07EC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Funkcijska klasifikacija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1C5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PRORAČUN 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081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PLAN 2025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A6C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94E1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PROJEKCIJA 2027</w:t>
            </w:r>
          </w:p>
        </w:tc>
      </w:tr>
      <w:tr w:rsidR="00DD2523" w:rsidRPr="00DD2523" w14:paraId="28E5C28E" w14:textId="77777777" w:rsidTr="00DD2523">
        <w:trPr>
          <w:trHeight w:val="289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569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05CB7" w14:textId="77777777" w:rsidR="00DD2523" w:rsidRPr="00DD2523" w:rsidRDefault="00DD2523" w:rsidP="00DD2523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19B3D" w14:textId="77777777" w:rsidR="00DD2523" w:rsidRPr="00DD2523" w:rsidRDefault="00DD2523" w:rsidP="00DD2523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6D4B" w14:textId="77777777" w:rsidR="00DD2523" w:rsidRPr="00DD2523" w:rsidRDefault="00DD2523" w:rsidP="00DD2523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B2EE" w14:textId="77777777" w:rsidR="00DD2523" w:rsidRPr="00DD2523" w:rsidRDefault="00DD2523" w:rsidP="00DD2523">
            <w:pPr>
              <w:jc w:val="center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48BF" w14:textId="77777777" w:rsidR="00DD2523" w:rsidRPr="00DD2523" w:rsidRDefault="00DD2523" w:rsidP="00DD2523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C3FE" w14:textId="77777777" w:rsidR="00DD2523" w:rsidRPr="00DD2523" w:rsidRDefault="00DD2523" w:rsidP="00DD2523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5C3D0" w14:textId="77777777" w:rsidR="00DD2523" w:rsidRPr="00DD2523" w:rsidRDefault="00DD2523" w:rsidP="00DD2523">
            <w:pPr>
              <w:jc w:val="right"/>
              <w:rPr>
                <w:sz w:val="20"/>
                <w:szCs w:val="20"/>
                <w:lang w:val="hr-HR" w:eastAsia="hr-HR"/>
              </w:rPr>
            </w:pPr>
          </w:p>
        </w:tc>
      </w:tr>
      <w:tr w:rsidR="00DD2523" w:rsidRPr="00DD2523" w14:paraId="3F5F23F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6579B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A1000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FAF0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 : Financiranje redovne djelatnosti UO Načelnika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E7EBA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4871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3959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2BB3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81106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DD2523" w:rsidRPr="00DD2523" w14:paraId="57AA11E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F3D82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B8421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CB16E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39C95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EE2E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8375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4A35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FFB4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DD2523" w:rsidRPr="00DD2523" w14:paraId="3EE54F8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7D04C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2D6C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F06A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CE22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DC5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7C3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C67E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7578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DD2523" w:rsidRPr="00DD2523" w14:paraId="136CE90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28A91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B8F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FD565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E5CFA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5AF1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B28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833F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25DB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</w:tr>
      <w:tr w:rsidR="00DD2523" w:rsidRPr="00DD2523" w14:paraId="64C9651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33E6C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8BC6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D0950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2370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363A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32.650,00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5CC5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0931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EB2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</w:tr>
      <w:tr w:rsidR="00DD2523" w:rsidRPr="00DD2523" w14:paraId="5184FD0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39134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A478E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BF436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8DE0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B24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1F6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09F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72E9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039FA351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B6D1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C45D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rada Općinskog vijeća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550A6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7D8E3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C61B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1A65B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BC80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DD2523" w:rsidRPr="00DD2523" w14:paraId="41003FD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49137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7BDF0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79E2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B28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71BA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0B38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FEF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E179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DD2523" w:rsidRPr="00DD2523" w14:paraId="73666E6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D97A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CFFA9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CD8F0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F407E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DF3F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A20E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1413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3FF9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DD2523" w:rsidRPr="00DD2523" w14:paraId="7146A5D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A612D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D057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3868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05139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CCFFF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8563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594A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80ABA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DD2523" w:rsidRPr="00DD2523" w14:paraId="2747D06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5550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09695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1C0B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DFB0C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8DCD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00A1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4358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9A6C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59F81D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1322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1B0C6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B890F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9ECFC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9653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16A3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9956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910C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F169B5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401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F1A5E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Izbori za članove OV i načelnika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75A59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5DB4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D0FA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1FB3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3A85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D82546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52A0E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F312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AE5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D37C9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5FB9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D53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37A5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237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B51F37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ED23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8339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92F7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DF87F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6F88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AA0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427D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D3D2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617E35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F55DD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1CE91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26690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98E7F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0803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7C94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6A59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F6C6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BAA07F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A6B6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7761F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F59A2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27426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2A3A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2D4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1A74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8C3A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C6359A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007A8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6A5BA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BB7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C2873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9345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E92B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261F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A60D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D64F32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733DA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11DF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C3A0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DEFD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A5FF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36732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ECB2C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34FB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136768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D0B4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BB88D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7CF4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C530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384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6A4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D6D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2F9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B9836FB" w14:textId="77777777" w:rsidTr="00DD2523">
        <w:trPr>
          <w:trHeight w:val="33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6ED7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4ACF5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političkih stranaka zastupljenih u Općinskom vijeću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00B0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8D14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5952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C232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1D718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0BF14C9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82223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6742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F495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D787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53D36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E23C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4A613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07AB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3ADCB72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45C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28C40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676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3E19B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6DB9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128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623F8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2CE1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1E2798B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6AFC1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556BD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742D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6C183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EA7F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256DF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7E8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265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42B0A815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19EC3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879DA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Gradovi prijatelji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B7AE7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ACD7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DFEC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717B5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9651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DD2523" w:rsidRPr="00DD2523" w14:paraId="6DDD825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2CFC3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D52BA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F8F67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15229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DD5E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34C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3874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D253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DD2523" w:rsidRPr="00DD2523" w14:paraId="389A19D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DF71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0E055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EF7F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F446C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4C1F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70B2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6C05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0E6D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DD2523" w:rsidRPr="00DD2523" w14:paraId="321EB4B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DF3E4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6501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5D3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B702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DDC7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4A0E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1B5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9FE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DD2523" w:rsidRPr="00DD2523" w14:paraId="2FDF7C1B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07559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6ACFB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Mjesni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AFFEE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D349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C5DB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7B43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E25B9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DD2523" w:rsidRPr="00DD2523" w14:paraId="37756A2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8D4A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F2D10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49C28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B8656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15CD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766EE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8905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BD0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DD2523" w:rsidRPr="00DD2523" w14:paraId="6C65EF8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75A6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5ED7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F2CD1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B19D8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F51F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B916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A3E5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A6B4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DD2523" w:rsidRPr="00DD2523" w14:paraId="7395BB1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A3E88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1BBFD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B2AD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C759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C0F3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37BB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C1E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476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DD2523" w:rsidRPr="00DD2523" w14:paraId="3641BBD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38664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B9BAA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3A0C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FF86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E779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36A4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451B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DD2523" w:rsidRPr="00DD2523" w14:paraId="65705D9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D0047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482F8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365B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7309D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4DFC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E0D5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76C6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B8826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DD2523" w:rsidRPr="00DD2523" w14:paraId="7A6D533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C393D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C8A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3BB4A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8DD70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7F5D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3FFE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1D49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A3D6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DD2523" w:rsidRPr="00DD2523" w14:paraId="6E957AA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1F8E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B60C2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FC875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E1BC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14B8E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128.200,00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07154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178.140,00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C7C25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769D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</w:tr>
      <w:tr w:rsidR="00DD2523" w:rsidRPr="00DD2523" w14:paraId="402D619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8ED4F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8E18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49D75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D714D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47A6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199.080,87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C82BB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122.300,00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40F0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5573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</w:tr>
      <w:tr w:rsidR="00DD2523" w:rsidRPr="00DD2523" w14:paraId="1E756ED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04EF9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732C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135FA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4A14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00D28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9889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E505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2091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DD2523" w:rsidRPr="00DD2523" w14:paraId="6B7D2F5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29B74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7CBD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04F7A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9D08F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6D18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1.455,37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5F8D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D008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E404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DD2523" w:rsidRPr="00DD2523" w14:paraId="66B1970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8EA9D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15CF8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8548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E8B2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CB9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2F59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9EE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4E6C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15EC885D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FC6A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K3000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85BAC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Nabava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5B126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DCBB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16BF4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B575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72B73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DD2523" w:rsidRPr="00DD2523" w14:paraId="7470272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380C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3759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FD22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DE8E5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078D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8B8E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3A93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3EE1F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DD2523" w:rsidRPr="00DD2523" w14:paraId="4DCBC97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9A321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80AE8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B4CC9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19520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6DF2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0864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0F43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9756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DD2523" w:rsidRPr="00DD2523" w14:paraId="23A74BC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FDD22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73BA7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C47B8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C4F61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2296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E9BA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A30B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057D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DD2523" w:rsidRPr="00DD2523" w14:paraId="322D6C8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13CA5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4667C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077CD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4DAF4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4B23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A52D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D9AAB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7637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</w:tr>
      <w:tr w:rsidR="00DD2523" w:rsidRPr="00DD2523" w14:paraId="4007B4A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A9C0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4BBF1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EE396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1D2E3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82A8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95A2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9604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3B0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0E036B5E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A98E4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C43B6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Obnova zemljišne knjige Gornja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285AD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324C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9B01B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9E395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0A0F8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AEBD15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3AB22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0E3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AF9A9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CB507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DB31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FAC2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FAD37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902B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B2893F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CC1B2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3B7C3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1A29C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C13CD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47C8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E443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040D0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7471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FAE9C6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C03E2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DF73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A22C5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C996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E677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81FB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FC89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0F57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38EB24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24CE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CB93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9B677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C7E3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E303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FEF26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A728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BDF5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FEE2864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59F2B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C1DED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8E3E4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F762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8EE5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0AD9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516DC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DD2523" w:rsidRPr="00DD2523" w14:paraId="6114D43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9052C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47CF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FA5C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20B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49C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ACFD0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7412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087F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DD2523" w:rsidRPr="00DD2523" w14:paraId="07CA81C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1D7AE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0109D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E29A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56987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236D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2E00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E859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B8A62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DD2523" w:rsidRPr="00DD2523" w14:paraId="7F5D575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E0984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400EA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7FE5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68D9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20D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22A3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112.250,00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F76F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D8C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DD2523" w:rsidRPr="00DD2523" w14:paraId="4A78D8E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EBE01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1DE8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C1BB2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359B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E657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D82D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6880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22F0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</w:tr>
      <w:tr w:rsidR="00DD2523" w:rsidRPr="00DD2523" w14:paraId="64F4092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25A92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D7F0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Zajednički rashodi tekućeg poslovanja upravnih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44613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515B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2B9C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24F1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50D47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DD2523" w:rsidRPr="00DD2523" w14:paraId="7E11DCC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056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D7B46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2FC3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C6CF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6DCC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F937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965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9018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DD2523" w:rsidRPr="00DD2523" w14:paraId="6BA74F2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4FC17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BEDAB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D94D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F1E1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E1E4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01E0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031B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4BC3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DD2523" w:rsidRPr="00DD2523" w14:paraId="39C3A4B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9399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74AEB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5FC64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4647D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3DF5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9F1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AC24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0E39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</w:tr>
      <w:tr w:rsidR="00DD2523" w:rsidRPr="00DD2523" w14:paraId="351A3CA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278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B96C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730E6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FB75C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24B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459.920,00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7C2E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0C70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42F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</w:tr>
      <w:tr w:rsidR="00DD2523" w:rsidRPr="00DD2523" w14:paraId="05263840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95146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A4002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3C8F6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574A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E12E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C2A3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1195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98C7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DD2523" w:rsidRPr="00DD2523" w14:paraId="59F911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8987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DBCF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16F7E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30CD7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6BD0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D65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A937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B962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DD2523" w:rsidRPr="00DD2523" w14:paraId="3ABA3F3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1CC5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D9F54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A3C1C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4D6AA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0132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F1BA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807D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55F5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DD2523" w:rsidRPr="00DD2523" w14:paraId="3A93A97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174F9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5E37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45D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87526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03BF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A30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D805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6415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</w:tr>
      <w:tr w:rsidR="00DD2523" w:rsidRPr="00DD2523" w14:paraId="7954433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D8DB3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5E0A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C0A5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ACE60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02665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1C63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28E8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76B0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</w:tr>
      <w:tr w:rsidR="00DD2523" w:rsidRPr="00DD2523" w14:paraId="495FDCD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2A02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E5F4D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EDE62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3DD3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6A0F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D1170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6E6C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33DA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</w:tr>
      <w:tr w:rsidR="00DD2523" w:rsidRPr="00DD2523" w14:paraId="2E6AE89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A944A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BACA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000D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0BF52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C7D3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17E6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F3C5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DB4E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DD2523" w:rsidRPr="00DD2523" w14:paraId="692075A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6A963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11AB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E385F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9785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E8D2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E7B8A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49F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8DF5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DD2523" w:rsidRPr="00DD2523" w14:paraId="64C513C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4DE7A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BD9C2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1D83B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53497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3549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5EBC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71B2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E4F6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DD2523" w:rsidRPr="00DD2523" w14:paraId="1DED38A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94CE0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B0AB6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AB4AA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5AEAA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E85B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104F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CDD3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414B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DD2523" w:rsidRPr="00DD2523" w14:paraId="3D816B7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2AFC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3DC7E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2B7AC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12209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7974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7875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7DF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8774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</w:tr>
      <w:tr w:rsidR="00DD2523" w:rsidRPr="00DD2523" w14:paraId="3103F41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03C09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013CD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8732D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B505F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B2BB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D412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CB607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4137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</w:tr>
      <w:tr w:rsidR="00DD2523" w:rsidRPr="00DD2523" w14:paraId="4B30703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B843E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114F6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F161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ECEF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75A6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449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761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F215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</w:tr>
      <w:tr w:rsidR="00DD2523" w:rsidRPr="00DD2523" w14:paraId="30FB67D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4D292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F66D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8A665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4A5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C417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CA9E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3264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4AB48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DD2523" w:rsidRPr="00DD2523" w14:paraId="41AF023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CB9F0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A106B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8C852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C489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D977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BD437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262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0C73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</w:tr>
      <w:tr w:rsidR="00DD2523" w:rsidRPr="00DD2523" w14:paraId="30481AB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5FF1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488E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A08F3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A203E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7C51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9A3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F2A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2905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</w:tr>
      <w:tr w:rsidR="00DD2523" w:rsidRPr="00DD2523" w14:paraId="06E0B49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35D8C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C99B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5DE9E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E38D0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A5256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9973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F8A7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41442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DD2523" w:rsidRPr="00DD2523" w14:paraId="50B0CCF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7D84B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5A05B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9B6E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EAA63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F7B9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91EA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E326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51EA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DD2523" w:rsidRPr="00DD2523" w14:paraId="76A74EC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B31C0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46462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FD2BD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86C3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151E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4A66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577E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DD2523" w:rsidRPr="00DD2523" w14:paraId="03C002C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85911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1B075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F4E64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33E81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5ADB0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9233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CABA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CEB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DD2523" w:rsidRPr="00DD2523" w14:paraId="6F85C37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37216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0A0E9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DF89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BA604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0C32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0A6B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C3C54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7376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DD2523" w:rsidRPr="00DD2523" w14:paraId="1F58FC6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A8A32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7801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4A788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FEC26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7426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FBDA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0B16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5FD4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</w:tr>
      <w:tr w:rsidR="00DD2523" w:rsidRPr="00DD2523" w14:paraId="0F2B80F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D6F6A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C0F6E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CBCE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F2B7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F382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DD3F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ADA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D47F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</w:tr>
      <w:tr w:rsidR="00DD2523" w:rsidRPr="00DD2523" w14:paraId="4ACF871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FEEBD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AA00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projekata od interesa za Općinu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CFE8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168B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F85EC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5811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9861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02C2E84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7F2C2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CD3B4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687A6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2C5F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58B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9A2A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5963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3B79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1E62F62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56973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F39F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65A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010B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1704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0C21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79F2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53D6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5FD1513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9B43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D3ACD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9E46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DB534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159B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F416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0EBB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3484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5669192F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26337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91B08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Sufinanciranje dječjih vrtića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2D0EF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A40C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75AF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CDAA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1700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</w:tr>
      <w:tr w:rsidR="00DD2523" w:rsidRPr="00DD2523" w14:paraId="32C312A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F7F79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E23BA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18B4F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4370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20280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CE4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FEB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2A1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DD2523" w:rsidRPr="00DD2523" w14:paraId="7200990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B009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697C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D8E2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86BA0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9B51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A09B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83D0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D01D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DD2523" w:rsidRPr="00DD2523" w14:paraId="64367AB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C09D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119A6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5E18F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F0C5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7C0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C3FB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A29A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0BA1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</w:tr>
      <w:tr w:rsidR="00DD2523" w:rsidRPr="00DD2523" w14:paraId="46A7908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0F274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62DCB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B9E6A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D2082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8FB3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EB24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D769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E5F2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</w:tr>
      <w:tr w:rsidR="00DD2523" w:rsidRPr="00DD2523" w14:paraId="22A4799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6062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BD67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2F71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194EB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ECA1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0F17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6DE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9783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DD2523" w:rsidRPr="00DD2523" w14:paraId="4E44F8F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D9709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C14FC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1EA05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F93C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9335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7637A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42927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FA60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DD2523" w:rsidRPr="00DD2523" w14:paraId="5D20A40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0F244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03CE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DDDE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16111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9BD3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58F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63F3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E96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DD2523" w:rsidRPr="00DD2523" w14:paraId="12F136C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4293A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23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7ADC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Online korištenje usluga psihologa i logopeda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42C7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E748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DCD5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0758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DB5F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C4FEEC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CF314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A176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5D87D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323AF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0C33F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31C9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0DB2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7D7D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2713E5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88F35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EBDA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B524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D12C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A0B8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DA39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D3AC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9698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BCCAB1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71B71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89061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BC1F1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0265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F0D17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A13C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8DA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A0A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DE0C5DE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CC5D4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2286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Zajednica sportskih udruga Općine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A0916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F767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4F2FF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F075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CF9D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10A0B22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3D58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F45E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D89F5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65E1F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998E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F8D3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D94C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67EA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7F87BB6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DF343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E32F1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91A09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CA1B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9AEB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4123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07C9A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D056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574BC97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2CD5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07782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9A26A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CA63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594A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89E2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D3DD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EF74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DD2523" w:rsidRPr="00DD2523" w14:paraId="44A63BF1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7CAAA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AAB88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Najam dvorane OŠ "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Strožanac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751AC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9156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AF6E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395D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BEFA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DD2523" w:rsidRPr="00DD2523" w14:paraId="6DD28F0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565C2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190DB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301A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706FC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7CE0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C861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4D72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3BE52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DD2523" w:rsidRPr="00DD2523" w14:paraId="45AC800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546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2994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22E73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0CC69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2AEC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AD1D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52E0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7E05A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DD2523" w:rsidRPr="00DD2523" w14:paraId="62B47F6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B7B57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9E09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EAB1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BA1CC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EF0C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BFA7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E7B2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701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DD2523" w:rsidRPr="00DD2523" w14:paraId="520717D5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87B41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146F8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Subvencije poljoprivrednicima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078F7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16D67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2F5D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263E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283F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1B62AA8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2A1F0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F4D81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292B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94594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3162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FC4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7C1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B20B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DD2523" w:rsidRPr="00DD2523" w14:paraId="09A6ABE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34D0B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38B86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0633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EA4D6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A7AF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F52D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E4EB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28C8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DD2523" w:rsidRPr="00DD2523" w14:paraId="2C30125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1C77E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31D13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33BFB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4F753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50009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3288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B511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7DAB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DD2523" w:rsidRPr="00DD2523" w14:paraId="60ED2FA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3C959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443AC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8F5AC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9A5B9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854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8B7F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EFB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1E3B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DD2523" w:rsidRPr="00DD2523" w14:paraId="6B729EE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4A545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916CC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0822A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2753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F3A7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61F1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7587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E3D5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DD2523" w:rsidRPr="00DD2523" w14:paraId="2CF11E4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6218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81721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02B6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88CE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B369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DE0B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F0F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60D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DD2523" w:rsidRPr="00DD2523" w14:paraId="16D0B95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2257E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937D9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Novčane pomoći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4675B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F59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B0EA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2259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C77B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DD2523" w:rsidRPr="00DD2523" w14:paraId="68D9101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623B8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939C5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E182B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60301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2105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EED6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244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190B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DD2523" w:rsidRPr="00DD2523" w14:paraId="7C7E2F1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4C4AE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E2715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23B06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38BC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853C4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5A5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3D9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2DDC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DD2523" w:rsidRPr="00DD2523" w14:paraId="00B2154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1A9C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9F24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11861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Naknade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građ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i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kućan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na temelju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osig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 i druge naknade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1B51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9DD9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9D88F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9B53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E405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374.000,00</w:t>
            </w:r>
          </w:p>
        </w:tc>
      </w:tr>
      <w:tr w:rsidR="00DD2523" w:rsidRPr="00DD2523" w14:paraId="37BB04E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E7DC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30DC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599D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5B863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383C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6688A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95A5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0354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DD2523" w:rsidRPr="00DD2523" w14:paraId="41C680A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B8F26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375DD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8ACF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07D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C14A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468E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D42B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7A0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DD2523" w:rsidRPr="00DD2523" w14:paraId="6E08A60D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41B10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08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311BC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Zaželi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03910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DEF3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271C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82AE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6F0B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B0BE70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72BF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BDBA0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978E7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0595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B06C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2EC5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6E07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1141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2F5705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AA011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F855C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0064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2CAEA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49B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403F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26C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C41F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04282F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261E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D21D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C1C4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930A3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FCC6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136.955,00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558F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685E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0913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9EF9AA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A8280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13B77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72D2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3F9B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5F50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B042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31.050,00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E4CD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30.690,00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D14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8604838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0D78C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09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DF17E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Hrvatski Crveni križ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A5AA5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841A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E948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9440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8A8D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64A1BD0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BF5A0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EE3FB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E78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3131A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4B5A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D3BB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D399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C0B9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5E97FB8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DDB90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10AC5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B176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09C95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7D6C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C164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3D4EE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0897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5E5306E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A600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621C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E734B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DE1FE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ACF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74D2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A93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A6E95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48B2772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3D74C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B60FD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zajednice-redovna djelatnost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89CC1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67A8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BD28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CC00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2CD9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4527993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1E36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CE47F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AB2B7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AE5E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5EB8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D1AD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AA8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67D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2AE5041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2ED96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583F1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79C91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24994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19006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221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4D44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4F07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3D34C31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B5E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01ED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6B8D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1968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CF49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252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EF3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450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2BFCB2C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2CFCA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6894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2E7D5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8AF35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A6BC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A7EC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2448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074C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483029A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63A7B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267B3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50BA8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0FA71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8977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B247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7179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5955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026A501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BA64F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C184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03D6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58E1B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81C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447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1B9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A69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07FAC1D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8F623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B6B1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zajednice-uređenje sakralnih objekata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C4086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82A1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AFB8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40FD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5A65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06BCBFC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EB06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4916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2BB5E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EF08D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32B5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5701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E3EA7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6F2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784C4BC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16A01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0982C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EAEB0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464F9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693A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F4A7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CE4D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73CB5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590FE13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02F6B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FAE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A7DD1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D9D7B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35FD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5DEA0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869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94A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258560A1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3FC34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33AC3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Gradska knjižnica Marko Marulić - Split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62E55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0524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4CAF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010B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1BCC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DD2523" w:rsidRPr="00DD2523" w14:paraId="286849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8BFC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307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958F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B0378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F68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C89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E99D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5A0B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DD2523" w:rsidRPr="00DD2523" w14:paraId="2C4C5EC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C9127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D5EC3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D2FD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6342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EEF8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CFFBC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FBDC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4D1C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DD2523" w:rsidRPr="00DD2523" w14:paraId="4BEB937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CDC2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762B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9210E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9FE17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9846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C43B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3296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B30C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DD2523" w:rsidRPr="00DD2523" w14:paraId="23FE4D8B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84B84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9F14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Donacije zdravstvenim ustanovama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D010E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256F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298AF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C61A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F64D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DD2523" w:rsidRPr="00DD2523" w14:paraId="34BFC8F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1974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463B9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8E8C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B7A4E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3D7C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F19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A7E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924D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DD2523" w:rsidRPr="00DD2523" w14:paraId="3A6B360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8E034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216AB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074B0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D69BB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1FC6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FE622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0936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83A55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DD2523" w:rsidRPr="00DD2523" w14:paraId="48FA1D3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0382B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BA12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259D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CF83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AA2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A1B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C42B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82C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DD2523" w:rsidRPr="00DD2523" w14:paraId="7294F4A1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3FA1C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2EC8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Besplatne edukativne, kulturne i sportske aktivnosti za djecu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C63C5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582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6607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4B75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DC1E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B85163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79C3D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5BED6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AF1C0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D3E8F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9D98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FEFC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362B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42034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41119C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B0DCE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8070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D2615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ED69F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06683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D8F72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8D44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92F6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18D222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162AE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78AA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2AF3C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D76AB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25E2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3B6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C8E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A22C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B1AA65F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645D1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53AE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CLYMACT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59022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B403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E52F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5F53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17FB9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240C76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D42E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D9C0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84E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0C6E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C3B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57642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A910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854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924CFF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2E5FF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2413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1FD6E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836D4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02FF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0618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F179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D9F8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E80064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B61D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F5FA6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9343A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898D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2D66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1B0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0C76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F7D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E56D481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7DCFA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94D9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GREENMOVE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61DE8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A3B7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B6AE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4AD8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572C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4E9FCC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33A6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507B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86DA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8A1E0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DC6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AB01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28B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C775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B1B69E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943B8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BCC24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76BB0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F282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7B57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E8B2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7BA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52C9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52DE84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BA232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E3420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6986A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5F624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4AEF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C75F7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A5BC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D99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92D1A3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358BB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3ED39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Donacija MUP-u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47F9F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4DFF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5E31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A0E8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088D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731995B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2D4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EC7E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38CD5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2AD21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CA48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3AB4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33F8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C477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1DDE822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9201B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59DBE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56B6E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B4024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C749E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A4D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3A5D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34CE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32A4D19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3327F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22CB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CA429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6A94F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E0D0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BD97C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73A2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3D3E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1C407FFB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0A25B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55A15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Manifestacije Općine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C5C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1594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DCE8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D317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4A16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DD2523" w:rsidRPr="00DD2523" w14:paraId="1C7078E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7A814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F14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8369A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98AC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CED7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AB5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4F3F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51C1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428AE33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B9BB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F1E59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00D1F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83552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66CA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8005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4E9B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C311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50A35D8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3C3B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B6368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5616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A1A81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B95A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DE823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36FE0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BB4D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6EE1C5C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6D6B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8BEF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B2ED5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46D8E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BCA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8C77E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E014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883EE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DD2523" w:rsidRPr="00DD2523" w14:paraId="02F3BBF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6D8DC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E407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1198C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1F815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B16E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F094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7189B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BE208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DD2523" w:rsidRPr="00DD2523" w14:paraId="115A6B4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E6D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49722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AE36B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75C27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B1A9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064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B325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470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DD2523" w:rsidRPr="00DD2523" w14:paraId="62609CB6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D28E4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22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A4EC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Edukativne i savjetodavne aktivnosti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9D1F9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D151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24E2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15F5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895A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B8634F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68DA4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8A4E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04925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6F761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314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A9DF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153.800,00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8A60A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AB87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</w:tr>
      <w:tr w:rsidR="00DD2523" w:rsidRPr="00DD2523" w14:paraId="2A1BA0D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AAD1F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46538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FFA8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E883A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0EF31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914C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2D772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408A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483298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540A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F030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385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9683E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E4F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45A49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786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81AA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EC7AC48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DE22B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19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E7E46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Vatrogasna zajednica  Općine Podstrana - DVD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316C2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0DF0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CB6A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B4BE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FEF3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DD2523" w:rsidRPr="00DD2523" w14:paraId="34A653A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9168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531B9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56D0D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979A0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FD06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F0A9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A798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96C2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DD2523" w:rsidRPr="00DD2523" w14:paraId="733C8A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448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BA27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9A1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CC40B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DC4B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44B5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ED69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FCE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DD2523" w:rsidRPr="00DD2523" w14:paraId="1C1AA43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8AE2D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2DDC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7003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51E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2AF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3AE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FA6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E8ABF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DD2523" w:rsidRPr="00DD2523" w14:paraId="6EA4AD5B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197D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ECF2E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HGSS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30100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E4346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BB85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06D5E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4950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601A70C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9B5E5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FFB9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E48A1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93000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40A3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B9CB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B966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AE41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5509631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6631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9824E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CD818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EEBB0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8A1B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4E69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279A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5E344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63070C2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2B192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710F6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82C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7ED9D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7752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543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621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E20C8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31D3024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6B0D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F51B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Civilna zaštita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23EF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A7B5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E22B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BDDE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1655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DD2523" w:rsidRPr="00DD2523" w14:paraId="71A5282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0B241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73D5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C9DF9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941C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2354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7337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212E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0B6E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DD2523" w:rsidRPr="00DD2523" w14:paraId="338FCA2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2169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288DB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D1AB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BC918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272B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B130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ABCF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88D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DD2523" w:rsidRPr="00DD2523" w14:paraId="68C186D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AF2B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4DABE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C7E00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AED8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A67E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5BC6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C03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46EB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DD2523" w:rsidRPr="00DD2523" w14:paraId="75FC70D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5EB75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ABE77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DB5A7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nefi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nancijske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2A040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E8A1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9551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7015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E6EC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DD2523" w:rsidRPr="00DD2523" w14:paraId="0549465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82E32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51BF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AFFC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3ADC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4E19A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3C347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B607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45227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DD2523" w:rsidRPr="00DD2523" w14:paraId="4DB24CE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1B65A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22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174B1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Razvoj širokopojasne infrastrukture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A7F37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33F4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4024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C698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E776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DD2523" w:rsidRPr="00DD2523" w14:paraId="303E2D9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D071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46010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A162A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533C1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650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C38C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EBC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B282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DD2523" w:rsidRPr="00DD2523" w14:paraId="1FBB564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682E0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BBC9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2905C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CF429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3B58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B299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BF62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39BAA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DD2523" w:rsidRPr="00DD2523" w14:paraId="7FDDF9A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EA2DD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ECC26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EBDA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2DAA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F39E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048FC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0D95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2184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DD2523" w:rsidRPr="00DD2523" w14:paraId="1A801CF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BF80F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C362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B8726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9AD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5726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66FFE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73CC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DD2523" w:rsidRPr="00DD2523" w14:paraId="78B3EE7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E4A6F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E747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1E6C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BFB57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A1672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FF23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059C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3F33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DD2523" w:rsidRPr="00DD2523" w14:paraId="23C8424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D0D3C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5A47B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7D6A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7B07B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301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ADCF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0BF2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53BEB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DD2523" w:rsidRPr="00DD2523" w14:paraId="163B00C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388C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C395E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5ACE0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9EE03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0BCF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2287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B73A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49AB3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</w:tr>
      <w:tr w:rsidR="00DD2523" w:rsidRPr="00DD2523" w14:paraId="5157C74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98AB6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F5611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9AB02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4D19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C9466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FA2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369A2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C381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</w:tr>
      <w:tr w:rsidR="00DD2523" w:rsidRPr="00DD2523" w14:paraId="43D8C96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84C9F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457E3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sustava odvodnje oborinskih voda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07201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675A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046D9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D5F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6DC2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DD2523" w:rsidRPr="00DD2523" w14:paraId="13F80FD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2AA8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45463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A3EDA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1A7B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EBF5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2B21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BA12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674C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DD2523" w:rsidRPr="00DD2523" w14:paraId="64079FC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842D0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C1414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2672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6B66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4762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82F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6E2E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026C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DD2523" w:rsidRPr="00DD2523" w14:paraId="5CF312A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89053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98B3E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3A072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31F88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1923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7B41C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9728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ECA7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DD2523" w:rsidRPr="00DD2523" w14:paraId="151AC7D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20600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11871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8A2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07687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3FDE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57CB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38A0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70D7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7604AEF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70A4F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769F1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C1B7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A1FA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1533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6119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2500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982D0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4EF69BE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B883B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A1921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6E66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57920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A12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FC36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B4F5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3F64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1B47AE44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C802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0B2B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Izrada prostorno planske dokumentacije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8F42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F26E6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819C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96.800,00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4CF2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F90B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22815CB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F52FE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BC2E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0054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7894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B294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9AC47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6FA3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E168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32E27DE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CF0F0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7F857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0C40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DC520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438D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88E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C391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AAAE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135056D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51E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B591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4BCA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6975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395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D15EA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993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15E7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791118C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207A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087F2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01EDC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0BCE7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FDCA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5C22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B3CE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0A16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5E6372B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F0BBE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6446B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FA63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BF71A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7741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202E7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A28A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AE0E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14DDF51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3505E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2FB7C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A9E66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F884C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09FF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89E0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610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9958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07F4B57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1143A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5C7F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93858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76387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616F3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F49B7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FC58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C9E8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754F73D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E1C05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9D83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C9DB6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F2D07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343B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CC0E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446F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81EC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378158D6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1BB6A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3A08E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javne rasvjete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73FAD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6A75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434.600,00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24CB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A1892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16BD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DD2523" w:rsidRPr="00DD2523" w14:paraId="67730BF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39C9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F449C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C04C1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32CEA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301DB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F0BE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BAA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2EB2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DD2523" w:rsidRPr="00DD2523" w14:paraId="60EC8CB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A0283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33225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B8459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523BF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D386F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EC8A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7B6E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3AAC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DD2523" w:rsidRPr="00DD2523" w14:paraId="3612595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E0570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7760A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C336F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1F7A5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A53D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3C59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502D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E8CD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DD2523" w:rsidRPr="00DD2523" w14:paraId="4F23254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FAE7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86715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Nadogradnja groblja Ban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B80B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992E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A363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DFB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152B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096ACD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596A9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5BB26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7B0B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A36F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F8F6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2057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D665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1097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FEF462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70D5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B1AD6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550D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F2AD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F234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D829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CB1F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84B3B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FC9FF2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6220D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9416C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39BAD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C0891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5814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2285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55B90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A916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794ADC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4EAAA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F58B9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F88E8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16C4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2383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8B2A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DBBD5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C1A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84EA83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DAA6F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445A7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4FC0C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A27C1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7E44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1243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C31E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79CA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8B4B56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9948B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864C9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34659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292E2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DBD2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3987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4F7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77B05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B5545E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FE1F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ABDD3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52CB8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5671E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5B7F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47BA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9E5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7A853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77AFDB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678E3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C822B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E8593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B356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FE6D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A91CC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C1CE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1A92B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75C0BE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6579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0553B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6A9DD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35A6F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52CF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FA102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9D8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015D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8E2B6C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405AC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T6000 06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E76C4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Geodetski elaborati nerazvrstanih cesta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32579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56BCE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99D8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16D7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4A77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63C4A9A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A0EA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14F9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37712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BE2F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3E1D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F426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7863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F329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0F03910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ACC9C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C6936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12307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D9E86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B465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AB47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EF330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84A6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2D5D661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ED03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5D92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919A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E98C4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B883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88B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07A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CB58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4D671698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2377D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B894D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SRC Miljevac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330F7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E6134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7DDE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BCD4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3C46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DDA411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DAB2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F4B30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8466A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6342C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06916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521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F3E8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21C6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58D33C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0060B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8AC69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F04EB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098CF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72A82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94B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D30E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DB71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85CA22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81F5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A7932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C5996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9C15B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FAA20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2744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6F7D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39897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5701860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C69EC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C5C02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Stambeno zbrinjavanje branitelja iz DR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69C1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315F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1D687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3C6C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2B8A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F73553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3CEB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FE83B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014F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02248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3FF0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0718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41A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A40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E3F94C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98484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1A12A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4A6D5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5209F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55DE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50C7D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0F88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01F5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475D4D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CB33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B46C7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B129F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A450A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637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7C5C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EA18E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C9F9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1D9754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73AD3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C951A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4D52D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71167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78C5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4458E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12CA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F0F45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F69B4F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752B4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0A917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7A9AE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957D9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00D48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E595A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AC2A3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DCA9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2B0FF6D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50761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09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CF550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protupožarnog puta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EC7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4631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E952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1116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9C3B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43420C9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3BB4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74AC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03A6A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DE91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8380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F3FE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7ECD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C6D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33A5102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EA7CC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C2FD9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88903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120E9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C755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17DB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47B6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042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675B5D1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69A39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B51E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E69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00B07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7F25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D3DE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1C9F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2513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22B706D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0FD4A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5D466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APC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Petrićevo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2F1C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E22B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B136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7D0E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9E44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498E3B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8D66B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AACF8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74AD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2F4F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9FE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7736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69E71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D3E2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910CC5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4B7A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E54E4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F94C9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FB2EC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3EEC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0795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ED19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F8ACF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689C32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7CC19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B5B2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4C1D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0CD9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131E3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C02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86F06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C0FB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AA4A610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100E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11B6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javnog parka 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Mosorskoj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18BE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B02D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D6FD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B9BC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830D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4612A8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83A8A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E8E2D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center"/>
            <w:hideMark/>
          </w:tcPr>
          <w:p w14:paraId="0353D88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5AA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9A11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AA951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2620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C3EC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632569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A948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5A86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D6DAE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9797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AB01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7239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2107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210E6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F9C012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2FC7A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0B166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6650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260AC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784BF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06E3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62C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7F10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75338ED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E55C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2B21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Vanjska vježbališta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C0761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7FC5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D4E5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6AB7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FCD3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0C0551B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B91F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DBC7F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920A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AA7B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C06A4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BAD1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0431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E374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46BE935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1CA08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6A2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E50FB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98294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7589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1976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DE0E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D55F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1A32F50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2632A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726BF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A5A6A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F6EAB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9697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FB3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B52C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7E37E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11030E6B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EEE72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K6000 13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26CCA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Sanacija pješačke i biciklističke staze na obalnom području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86552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7D60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DADD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6A2D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6BA0C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530CD8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4CCD7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739A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F786D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FD82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729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7B1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3418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ABFD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0EBD5C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9F76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A432A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39336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74AE9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5A79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F8AD6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20AC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997A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D0E2F5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76298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25381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E61F8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544EF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663A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D22E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483A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07DF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AD379D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3BEAF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B0BF3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A5A75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2353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11D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D2E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EC0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CE5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C20E55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F6837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1EACA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D2212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4F1F5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718F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A239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7CAA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A0B3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3D377F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0B6C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5C128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0BB3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5BCAF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86E5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1AE3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83DC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BAA8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2B4DFC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AEAEA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6F132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Digitalni panel za informiranje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3F60A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6BCA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51BB0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81C1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F6CA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0B0910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F8B67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7C0A4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264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F4DE9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0BBA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F2CF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05C8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E419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0ED0BB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B80A3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6BB51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E410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E1093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2CAB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ABEC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8E0A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291A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AFECF8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E61EB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34B4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FC56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86D73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FAD7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3AB0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9EC0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4743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6E294B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6D33E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6D236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biste Vladimiru Vukoviću Vati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9F3CAE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8BC11B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200F88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A4BBC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68C13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062C233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7040B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6F9F9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497DE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556EF26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567F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D6778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45999A6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30C4BA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7067BAB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64FEF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3B1C6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29638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DC7F2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05A7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08C7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C848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9C25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1B7E7A3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7281C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E988D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332F8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B3AB0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B44F7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590C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38E9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5AB27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DD2523" w:rsidRPr="00DD2523" w14:paraId="76C4586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23864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E3BDD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Nove osnovne škole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F5DB3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E769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D0E15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6274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2A387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DD2523" w:rsidRPr="00DD2523" w14:paraId="0E7C4D3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809CA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0734F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87062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04B3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59D1F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D888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F307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61BC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DD2523" w:rsidRPr="00DD2523" w14:paraId="4B97CE2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AABBB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EFACE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C7E7F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1AB95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45D4F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07D9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379D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9A03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DD2523" w:rsidRPr="00DD2523" w14:paraId="6F27F48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CCDF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998FF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35DF4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C3CF7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FA90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854B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9CE4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E6892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DD2523" w:rsidRPr="00DD2523" w14:paraId="2C53417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DDDA8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1653E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sportske lučice Sv. Martin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9C8D9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EFE1A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B14FD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50A2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67A5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EABDDF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349D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33E41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C2284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061D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076A5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86C2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DF91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D8B5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338BB8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6EF2F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6AF9D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FEA0D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6D30B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3E4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97CF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0542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C4FD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AE8996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7F866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5425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2F00D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40A03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4FEC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43CC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FF96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8EC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BC17754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50D9A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18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ADD8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Očuvanje kulturne baštine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D108E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4FCB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3C0D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D75B1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CDDD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AC3241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0BA42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A5A02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D90D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A998E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5C0D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81553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FA5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6578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08B38E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4B717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4D0B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D0065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90707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36F0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A5E6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91E3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E22A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110FC8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13203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C84C4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2224C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E954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4E84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39752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4F18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5B99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71F9D8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B42D4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19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391B5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i rekonstrukcija ulica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DB09D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143A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0D1EE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2.565.000,00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6714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80CC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</w:tr>
      <w:tr w:rsidR="00DD2523" w:rsidRPr="00DD2523" w14:paraId="2E937C6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EB296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0E4D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890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4BA0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4F310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18D6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F62B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065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DD2523" w:rsidRPr="00DD2523" w14:paraId="7B1B34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191D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839D7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3D35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4B82F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EB45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4F85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803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AB48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A6FF2E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AA936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E594A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85D53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52731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15B2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5AFE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E50CF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2E54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163DAD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C778A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6BFF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41153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D8C71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5A6F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381.400,00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73AF6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1BF31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4934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DD2523" w:rsidRPr="00DD2523" w14:paraId="70E4448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CE8BC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D4EA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33D8A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0A8CE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CD44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201.400,00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C12C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C24F3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6619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</w:tr>
      <w:tr w:rsidR="00DD2523" w:rsidRPr="00DD2523" w14:paraId="354C047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26E94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D045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1A357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82A2D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AE3F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CC442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5E7F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57D9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DD2523" w:rsidRPr="00DD2523" w14:paraId="712D37A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30A8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C81F6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69B95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F903C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1368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AB22F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68D2B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89B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DD2523" w:rsidRPr="00DD2523" w14:paraId="51C54B3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BDB0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2A0C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2996E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8F795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2E82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1.274.600,00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4014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53BC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742B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DD2523" w:rsidRPr="00DD2523" w14:paraId="59FD281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E307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A830A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5F8B5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70D7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03711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557.350,00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174D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FDBF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AAFE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</w:tr>
      <w:tr w:rsidR="00DD2523" w:rsidRPr="00DD2523" w14:paraId="3B89D59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F776E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9994D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F0184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DF642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143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48BCC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7EE0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840A3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</w:tr>
      <w:tr w:rsidR="00DD2523" w:rsidRPr="00DD2523" w14:paraId="01A804E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D3353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CECB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015C9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4973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E1F31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3856A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62456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E4C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</w:tr>
      <w:tr w:rsidR="00DD2523" w:rsidRPr="00DD2523" w14:paraId="55E828E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D07EA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97FF7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2FACE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087B5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70DA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8D73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6F8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94D62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78EA165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5E92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D6E3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F9AB3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A2D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318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A545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75F3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0D07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6E9EDB2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6898D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BD679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3B2D9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510D1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7002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1405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3269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022DA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</w:tr>
      <w:tr w:rsidR="00DD2523" w:rsidRPr="00DD2523" w14:paraId="7F2FD74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494AF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CCF1F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6B789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FDBC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365D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9CF6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A45FF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0295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DD2523" w:rsidRPr="00DD2523" w14:paraId="657C288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629A4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C58DC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DBF7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B4151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9AEB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40D24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056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912D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03EA7AC0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2C3E2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5845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Južni nogostup i JR uz D8 - kod HC Lav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6DB90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6010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60C3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30A4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1F82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B31D02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73BDB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42D90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8C7B1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5B1F3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CA20A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2A6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CBE5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2129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8C11B8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0BA44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AB6EC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C66AF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01696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367E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A195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F7FF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0C73B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A87FC5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49421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7A1DF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DD496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54F03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916AD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BC9E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1F8A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01863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542741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E7C31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34E38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9DAD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Prometna svjetlosna signalizacija na pješačkim prijelazima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1DE67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1F34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1DBCB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DE272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8FE4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51D474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6D59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1E8C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FFAF1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EDA50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FFD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09B4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5DBE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70A2A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0D6558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450BE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E62F7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B91D2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FA74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E00C8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4C8AE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7A8C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7955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01FEB7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B1E2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1051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8DA59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156D7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5342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7E0EA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0645F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B6C7E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ED55CA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9837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A64BD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pješačkog nathodnika nad D8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B7B7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072E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8DA4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F841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E4CE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466F32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50538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A21CB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57AA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AFBD3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FA27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CAD28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FCAF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E410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582E48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8BF4D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3CC0B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BAC3F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FCA22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E4F6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D53C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762A7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47D3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50839C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86E76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68A07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E05EE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A598D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E435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EC576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E2330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CBA1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5D1530D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9D85F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2A676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nerazvrstanih ulica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CD6CE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D894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D2E6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E790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A8E7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599.500,00</w:t>
            </w:r>
          </w:p>
        </w:tc>
      </w:tr>
      <w:tr w:rsidR="00DD2523" w:rsidRPr="00DD2523" w14:paraId="2CA53FD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C00A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2B65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FA7B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6C50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6850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F4CD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8896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F81E0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DD2523" w:rsidRPr="00DD2523" w14:paraId="11BC292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8F35F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6C95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3691F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8B045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31E2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CD4B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E319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6744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DD2523" w:rsidRPr="00DD2523" w14:paraId="645A759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2EB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91416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87C7C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087E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E51B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04D3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F1D4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92447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DD2523" w:rsidRPr="00DD2523" w14:paraId="709D0BA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5EA16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640F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AA8B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C6F65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E529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636E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894C9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B1C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DD2523" w:rsidRPr="00DD2523" w14:paraId="1946663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D44F4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1E90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84842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CEE69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713CE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3AEC3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84186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A9D46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DD2523" w:rsidRPr="00DD2523" w14:paraId="25F67B3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BE39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E6AD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92A1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4715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1DAD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4910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3C21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DACCF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DD2523" w:rsidRPr="00DD2523" w14:paraId="2AC548A5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E107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FBE15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plaža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012A5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C119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EDDE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725B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221D2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DD2523" w:rsidRPr="00DD2523" w14:paraId="29C9B65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0B5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DA38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07F79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B3466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A1E8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64C1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65BA2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A30A2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755B797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3F8B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49AC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7E79A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E767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E3181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20A7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B6EAA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56006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3F74DB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4FAD9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C327E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DFF0D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281DA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05B7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CA5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3991B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9879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4702627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0620A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F86F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8901C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160B0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10B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1E29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37CE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390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DD2523" w:rsidRPr="00DD2523" w14:paraId="2A9AB02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874CD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9C7C8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61EA0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5C2E8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7150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1F85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50934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2FE6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DD2523" w:rsidRPr="00DD2523" w14:paraId="0043786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64EA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0BB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4CCD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52998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D80EC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BBE0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9F8FA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56994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DD2523" w:rsidRPr="00DD2523" w14:paraId="51C43BAA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6E32E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A37F9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sustava bicikala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62AA8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3411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8582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FCF2C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F987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0DB73A7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1D31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7B9C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3B4C1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E33CF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A5A5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CD98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5F29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D77B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7771C5F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4B43D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759F8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76393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7DC2C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A637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A3FA6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CA50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8048B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3C54CF6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4140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42450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E5B7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E7696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C35C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BAAA8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2DFC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4912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DD2523" w:rsidRPr="00DD2523" w14:paraId="171DE8A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A5097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6907C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javne rasvjete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5C263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32424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248C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2689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849A3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DD2523" w:rsidRPr="00DD2523" w14:paraId="56043D9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734E5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91739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0C37C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C5AC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76D1F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60A3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61E9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484E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DD2523" w:rsidRPr="00DD2523" w14:paraId="76CFA7A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BB438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1BBB4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EBCBF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FD69C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D09C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15F7C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CF49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47C7F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DD2523" w:rsidRPr="00DD2523" w14:paraId="057193D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F5F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AB83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DA2E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26D1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F9D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9953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19B2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EC61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DD2523" w:rsidRPr="00DD2523" w14:paraId="606E37B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41CE8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9C59E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dječjih igrališta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318C0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D56FE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3229D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7ADC0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575BE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DD2523" w:rsidRPr="00DD2523" w14:paraId="31CFFCA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5D20A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BB96F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9A6C6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D5E8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FE98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E0E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C74C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DF1F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449A862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1D733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D983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95ED9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C9511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399E6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7E99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C92E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1325B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4261500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19EB4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64ADF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735B4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80F47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2EDB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9B7A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A93EF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E0A6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DD2523" w:rsidRPr="00DD2523" w14:paraId="5FD325A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46EA5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99CDD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7BC6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8AF63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149B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AA29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088F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65434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DD2523" w:rsidRPr="00DD2523" w14:paraId="3FE8C5B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5770B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8C3DE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2E9D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6E82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9E4C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F6D30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0ACE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A389C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DD2523" w:rsidRPr="00DD2523" w14:paraId="3EB2FC1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F51EF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B2F49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5E9B3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75CD6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5586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25961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FB33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F1360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DD2523" w:rsidRPr="00DD2523" w14:paraId="2AA3D3C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7EE69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27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61D51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autobusnih stajališta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39059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9910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108A1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8F5C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EC69C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09E0454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0989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EAB92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D5D3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7DD73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B6BA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1E29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495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488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0737972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CED94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71ADB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221F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185E7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ECAE4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E5E8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09DEA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AF2BF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56991FA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AD770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BBF73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50727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733C7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E2F0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26C2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0E00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3A2B3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DD2523" w:rsidRPr="00DD2523" w14:paraId="4D4B278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5FD30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28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2FCEC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Sanacija odlagališta Perun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1D29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C903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930F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C79A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8ED9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BE34B9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9068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BDBE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F11B7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B7948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CAA3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EBEA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4BEC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7DC1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6DAA29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D8265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43B7C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EF891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6B322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7043E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EAF7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137A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5AA0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467BD9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9C666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1063E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D4F4B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C4CD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BED4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2B9B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E954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6E38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524791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E0C5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29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08D7C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objekata u vlasništvu i posjedu Općine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4A76F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C27F7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A149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8AE0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C7B2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DD2523" w:rsidRPr="00DD2523" w14:paraId="081621E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46F7F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A2D16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48828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C48FF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D4F5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D6C96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F8761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D720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DD2523" w:rsidRPr="00DD2523" w14:paraId="617BBE2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1E4D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9D052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DC618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96F54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4D62B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D0D4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82AF3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89ED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DD2523" w:rsidRPr="00DD2523" w14:paraId="6D7C46C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3BB82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15DC3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AEB89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ED88E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A9B0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F5582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42B05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740F5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DD2523" w:rsidRPr="00DD2523" w14:paraId="52A17EB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B33A0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30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C5BED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i opremanje zgrada u vlasništvu i posjedu Općine Podstrana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36FC9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853FC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ED09C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9D69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DE27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DD2523" w:rsidRPr="00DD2523" w14:paraId="7C29A7D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8642B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B9337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8AB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D777B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8356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C61B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189D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4C74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DD2523" w:rsidRPr="00DD2523" w14:paraId="36865EE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1925B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C7ECD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D6B3E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C061B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705C5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92CF9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33B6B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F56DE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DD2523" w:rsidRPr="00DD2523" w14:paraId="092175F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F3CD4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165B2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B3E2D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1380F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46882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E2EC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5C5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05DD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DD2523" w:rsidRPr="00DD2523" w14:paraId="7C7267B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B877B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D4F37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8D8D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719D3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A9C25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92532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8C28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E864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DD2523" w:rsidRPr="00DD2523" w14:paraId="5CDC332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0109B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E29E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FAC2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07C06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6CBC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8C5E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2365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FE5A5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33DCD34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A2B1D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8D3CB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5E96B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C7BAD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57F9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11B8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E522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74E7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312B353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A1DAE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57ABC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65E5A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283B3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7591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69AB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D3A4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4A805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DD2523" w:rsidRPr="00DD2523" w14:paraId="764EE909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A673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BBF93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Zgrada javne i društvene namjene u Sv. Martinu (ex. Vinkovačko)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55749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65F5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9987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F30E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8DDC7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3C0859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4F069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BABB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83AF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B9FBC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FBEA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61784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5085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2418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7DE7B1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D296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F3DE9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AFAD1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90EB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B9C9B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7D0B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1E2F8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11B8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D51A4D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24A3E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B0B58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2FCE8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12375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E267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AEC04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13BC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275E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19DB692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2DE26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53BE3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sportske dvorane u </w:t>
            </w:r>
            <w:proofErr w:type="spellStart"/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Strožancu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B54FA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BD5C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A412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5537B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4659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3.800.000,00</w:t>
            </w:r>
          </w:p>
        </w:tc>
      </w:tr>
      <w:tr w:rsidR="00DD2523" w:rsidRPr="00DD2523" w14:paraId="3315C06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5D189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86220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D3CB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29EB6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38F0B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7609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C15EF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6508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DD2523" w:rsidRPr="00DD2523" w14:paraId="01291A4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82ECA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BCEC0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B889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7E4C6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470C9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BC28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7AB4A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708E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DD2523" w:rsidRPr="00DD2523" w14:paraId="03158CD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E113D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C406D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47274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B9D33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E990E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6965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613F2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C17E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DD2523" w:rsidRPr="00DD2523" w14:paraId="01FD980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C7AB2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FDDB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32FF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49FF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6A13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C8B8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2692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7E6C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DD2523" w:rsidRPr="00DD2523" w14:paraId="4404E68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BDB9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94949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14936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67EBF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D49E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D4558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E2EE7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E443A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DD2523" w:rsidRPr="00DD2523" w14:paraId="10E275B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0D19C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A35C8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21BAC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082BC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8555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397CC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73C57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6A44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DD2523" w:rsidRPr="00DD2523" w14:paraId="72165DC7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CAA38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EF64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Poslovni centar s garažom Miljevac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E6DE8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F36F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00E44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41C6B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7135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226756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188BD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B963F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3DB32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0FD67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A426A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C3CD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680D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CE733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CE3005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7285E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888D9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ACD8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F705F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ACBC0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B7516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BBDBD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ED18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083FA0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8FD55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F7D04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FF238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0351D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68078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F60F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C9F18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44E7F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5A2DBFC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1B855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D7D17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CBC0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15DF3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20FA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353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DB141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9E339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4D1AD7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224D2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F64BD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C8A1A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EDFA4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A8413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DA2A9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A03C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40678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7ECD5B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F8AA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A7B13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474B2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1AD07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BD239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0B9C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89F2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2A11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D1A0EEE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CF1B3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5378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Rekonstrukcija vatrogasnog doma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3AF6B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17B50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88B2A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3958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135E6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2CD3EAD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B953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57D67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CA6BC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95195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F90D7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6AB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74178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B8A6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6F7B9841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E55A3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C3434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F8DD5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4F8D9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F7F5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8B94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BB65D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3F3FB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38CA10F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8CFAD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7FBC1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5F517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C501E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E7946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35DD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78E7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565A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0CAEDDF3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F9EF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A6002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5D7A4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odsjeka za komunalno redarstvo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29609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6C71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428F8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8812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2BE2F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DD2523" w:rsidRPr="00DD2523" w14:paraId="4957F26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855A0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DB21C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B65F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74C2E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5D48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9763A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D726B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4BF3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DD2523" w:rsidRPr="00DD2523" w14:paraId="4F535B0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FA279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CE8A9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A8043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B7B79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0BA3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8D53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C461D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EA588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DD2523" w:rsidRPr="00DD2523" w14:paraId="684B919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824E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0BF0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0DCF7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DE371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371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99.000,00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18B2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157.000,00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24548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B6E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</w:tr>
      <w:tr w:rsidR="00DD2523" w:rsidRPr="00DD2523" w14:paraId="63EBFF0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1E40C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A6E43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8EAD8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A33AA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DFE1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DAC2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43.900,00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720C0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3179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</w:tr>
      <w:tr w:rsidR="00DD2523" w:rsidRPr="00DD2523" w14:paraId="4E388D6D" w14:textId="77777777" w:rsidTr="00DD2523">
        <w:trPr>
          <w:trHeight w:val="40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A3720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596E9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F5B71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7D7B1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E71E3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7F9C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98E19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124D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70B1A3E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965F2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CCF26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7BF25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0DECA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3C506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E47C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8128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E98C2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DD2523" w:rsidRPr="00DD2523" w14:paraId="4BED0284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EAC86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17542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Rashodi redovnog poslovanja komunalnog pogona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0497F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45B3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04CD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47064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C9CDE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DD2523" w:rsidRPr="00DD2523" w14:paraId="3E15601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6557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8AD74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71BF7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CA4D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0D41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940FC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2EE21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A49C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DD2523" w:rsidRPr="00DD2523" w14:paraId="3BCE942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1396D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8F6D9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6BCA0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32C47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A7D3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5D96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686F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7E4FF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DD2523" w:rsidRPr="00DD2523" w14:paraId="5A7EA1F6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6FC8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E1B4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CD28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8E557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1F99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80299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586.300,00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C8274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782B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</w:tr>
      <w:tr w:rsidR="00DD2523" w:rsidRPr="00DD2523" w14:paraId="619B4E2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84165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91902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54783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95CC5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CC51E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6F35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684C9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4FB33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</w:tr>
      <w:tr w:rsidR="00DD2523" w:rsidRPr="00DD2523" w14:paraId="7CF3A6B8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12DE3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434A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komunalnih i osobnih vozila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C4E5D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B2A75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CAE2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580C5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DF6A0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DD2523" w:rsidRPr="00DD2523" w14:paraId="5D66CBC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4FDDA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F8010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B3D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4BB7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E9A24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04091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DC815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5B520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DD2523" w:rsidRPr="00DD2523" w14:paraId="35F6BA45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A581F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76C7C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DBE7B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55A5C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C4DF7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BE9A5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41D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54EC3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DD2523" w:rsidRPr="00DD2523" w14:paraId="0B29F3FA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4BD0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E5DA0B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EA998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11DA5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F1275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7E631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AC04D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43128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DD2523" w:rsidRPr="00DD2523" w14:paraId="063D4A5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8173C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431E0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E343F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B228E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D8E4A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91C1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463E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CBE5D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070809A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5AA2C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23D10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17BAC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6498E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4B2D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115EA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69332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DCAD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DD2523" w:rsidRPr="00DD2523" w14:paraId="1F7B604C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670EE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B2A4F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javnih površina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6F0EF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9DE9E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787.500,00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232A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1E38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6EA3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</w:tr>
      <w:tr w:rsidR="00DD2523" w:rsidRPr="00DD2523" w14:paraId="557249B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29F43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8B9D9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29134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D6576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E3C98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B657D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526.500,00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3D3C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F148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</w:tr>
      <w:tr w:rsidR="00DD2523" w:rsidRPr="00DD2523" w14:paraId="01CB9EE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83C0B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84D2E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9C622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6F4C4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CD80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B8568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DBBD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F25C4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DD2523" w:rsidRPr="00DD2523" w14:paraId="4944EA5E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9B24A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DB2C9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4A4D5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85A3B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E6D4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5AD2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50705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24B7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DD2523" w:rsidRPr="00DD2523" w14:paraId="27C90466" w14:textId="77777777" w:rsidTr="00DD2523">
        <w:trPr>
          <w:trHeight w:val="40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DFFA8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9AF9D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6F7D0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1D54B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48712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2AFD7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125.500,00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4A1BC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17F2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</w:tr>
      <w:tr w:rsidR="00DD2523" w:rsidRPr="00DD2523" w14:paraId="2B6C1634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BA83B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5BC1F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2D33A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23E22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A8443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280.500,00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4CEA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85.500,00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DEAD1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A24CE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</w:tr>
      <w:tr w:rsidR="00DD2523" w:rsidRPr="00DD2523" w14:paraId="4624844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9C97C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7804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50FCA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F9C3A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D392A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AD878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3519B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293D6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DD2523" w:rsidRPr="00DD2523" w14:paraId="32BC082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F3BA6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247F2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CF02E8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AF4FB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927D6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E24C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9C158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F17FA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DD2523" w:rsidRPr="00DD2523" w14:paraId="68CAB547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2C1F9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285191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CDCE9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7A4E9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2502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EBD1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D4910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CDA1F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DD2523" w:rsidRPr="00DD2523" w14:paraId="5930A7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99420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85F8B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2F126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A1DE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297A8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4FABC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7D8D1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9A941B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DD2523" w:rsidRPr="00DD2523" w14:paraId="7A6AC66F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875B6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C93DE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Organizacija, naplata i održavanje parkirališta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5994F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B3FED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3C89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73C7F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CBFB0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DD2523" w:rsidRPr="00DD2523" w14:paraId="7B4FC9FF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B90A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FA1C8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5659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B77067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006B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EF935F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F5700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70E6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DD2523" w:rsidRPr="00DD2523" w14:paraId="6EB605F8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053A4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91BA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C653B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869E53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749FF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9509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06BCB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2103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DD2523" w:rsidRPr="00DD2523" w14:paraId="7D421619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0FE71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20474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5B28EF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E573B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536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2490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655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4EDC3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</w:tr>
      <w:tr w:rsidR="00DD2523" w:rsidRPr="00DD2523" w14:paraId="0B4C240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56A92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A32E2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D8B6A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4A6336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CCD24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BC87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602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FB71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DD2523" w:rsidRPr="00DD2523" w14:paraId="0449B8F2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0DB905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05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7F9DF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zgrada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DB68C4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F10D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4659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E584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0CC7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DD2523" w:rsidRPr="00DD2523" w14:paraId="52CF0560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48D430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0F8B9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52AF6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F7588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CB2F4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9A1E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9492E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447B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DD2523" w:rsidRPr="00DD2523" w14:paraId="3AC9F5CD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0E16EE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92874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5B4D30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CE0F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40066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41811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03397C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C11ED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DD2523" w:rsidRPr="00DD2523" w14:paraId="4C6B1D7C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E79A81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F295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0FC57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D6F5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66899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67B4A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A93A2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4E785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DD2523" w:rsidRPr="00DD2523" w14:paraId="0F5FF0A5" w14:textId="77777777" w:rsidTr="00DD2523">
        <w:trPr>
          <w:trHeight w:val="30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56F843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06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7EF07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groblja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DCD68F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1FFC0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1538DE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3374B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06E30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DD2523" w:rsidRPr="00DD2523" w14:paraId="6C5ECA4B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9FAF2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1024E4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642D0D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2106B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0A8C4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B3EFFD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0A7AE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18C58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DD2523" w:rsidRPr="00DD2523" w14:paraId="40F08A72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3A1ED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E7AC2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C54B8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F0878A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8C83D6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AA864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ED3978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C25981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DD2523" w:rsidRPr="00DD2523" w14:paraId="682E4C63" w14:textId="77777777" w:rsidTr="00DD2523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FC166C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F5135C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F4A05E" w14:textId="77777777" w:rsidR="00DD2523" w:rsidRPr="00DD2523" w:rsidRDefault="00DD2523" w:rsidP="00DD2523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B8F802" w14:textId="77777777" w:rsidR="00DD2523" w:rsidRPr="00DD2523" w:rsidRDefault="00DD2523" w:rsidP="00DD252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0F57F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AE86A7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70B265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78C51A" w14:textId="77777777" w:rsidR="00DD2523" w:rsidRPr="00DD2523" w:rsidRDefault="00DD2523" w:rsidP="00DD252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DD2523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</w:tbl>
    <w:p w14:paraId="1AA2C22B" w14:textId="77777777" w:rsidR="00DD2523" w:rsidRDefault="00DD2523" w:rsidP="002E629C">
      <w:pPr>
        <w:rPr>
          <w:bCs/>
          <w:iCs/>
          <w:lang w:val="hr-HR"/>
        </w:rPr>
      </w:pPr>
    </w:p>
    <w:p w14:paraId="19DAB002" w14:textId="77777777" w:rsidR="00DD2523" w:rsidRDefault="00DD2523" w:rsidP="002E629C">
      <w:pPr>
        <w:rPr>
          <w:bCs/>
          <w:iCs/>
          <w:lang w:val="hr-HR"/>
        </w:rPr>
      </w:pPr>
    </w:p>
    <w:p w14:paraId="6CB9D4D6" w14:textId="77777777" w:rsidR="00DD2523" w:rsidRDefault="00DD2523" w:rsidP="002E629C">
      <w:pPr>
        <w:rPr>
          <w:bCs/>
          <w:iCs/>
          <w:lang w:val="hr-HR"/>
        </w:rPr>
      </w:pPr>
    </w:p>
    <w:p w14:paraId="36723AEC" w14:textId="77777777" w:rsidR="007363BE" w:rsidRDefault="007363BE" w:rsidP="002E629C">
      <w:pPr>
        <w:rPr>
          <w:bCs/>
          <w:iCs/>
          <w:lang w:val="hr-HR"/>
        </w:rPr>
      </w:pPr>
    </w:p>
    <w:p w14:paraId="7C798362" w14:textId="77777777" w:rsidR="007363BE" w:rsidRDefault="007363BE" w:rsidP="002E629C">
      <w:pPr>
        <w:rPr>
          <w:bCs/>
          <w:iCs/>
          <w:lang w:val="hr-HR"/>
        </w:rPr>
      </w:pPr>
    </w:p>
    <w:p w14:paraId="3CE32F23" w14:textId="77777777" w:rsidR="007363BE" w:rsidRDefault="007363BE" w:rsidP="002E629C">
      <w:pPr>
        <w:rPr>
          <w:bCs/>
          <w:iCs/>
          <w:lang w:val="hr-HR"/>
        </w:rPr>
      </w:pPr>
    </w:p>
    <w:p w14:paraId="38E1DD90" w14:textId="77777777" w:rsidR="007363BE" w:rsidRDefault="007363BE" w:rsidP="002E629C">
      <w:pPr>
        <w:rPr>
          <w:bCs/>
          <w:iCs/>
          <w:lang w:val="hr-HR"/>
        </w:rPr>
      </w:pPr>
    </w:p>
    <w:p w14:paraId="5BED0CEE" w14:textId="77777777" w:rsidR="007363BE" w:rsidRDefault="007363BE" w:rsidP="002E629C">
      <w:pPr>
        <w:rPr>
          <w:bCs/>
          <w:iCs/>
          <w:lang w:val="hr-HR"/>
        </w:rPr>
      </w:pPr>
    </w:p>
    <w:p w14:paraId="5339DEE4" w14:textId="77777777" w:rsidR="00CC217C" w:rsidRDefault="00CC217C" w:rsidP="002E629C">
      <w:pPr>
        <w:rPr>
          <w:bCs/>
          <w:iCs/>
          <w:lang w:val="hr-HR"/>
        </w:rPr>
      </w:pPr>
    </w:p>
    <w:p w14:paraId="28F4761F" w14:textId="1B5B8801" w:rsidR="00CC217C" w:rsidRDefault="00CC217C" w:rsidP="002E629C">
      <w:pPr>
        <w:rPr>
          <w:bCs/>
          <w:iCs/>
          <w:lang w:val="hr-HR"/>
        </w:rPr>
      </w:pPr>
      <w:r>
        <w:rPr>
          <w:bCs/>
          <w:iCs/>
          <w:lang w:val="hr-HR"/>
        </w:rPr>
        <w:t>Rashodi prema funkcijskoj klasifikaciji:</w:t>
      </w:r>
    </w:p>
    <w:p w14:paraId="55398529" w14:textId="77777777" w:rsidR="00990803" w:rsidRDefault="00990803" w:rsidP="002E629C">
      <w:pPr>
        <w:rPr>
          <w:bCs/>
          <w:iCs/>
          <w:lang w:val="hr-HR"/>
        </w:rPr>
      </w:pPr>
    </w:p>
    <w:tbl>
      <w:tblPr>
        <w:tblW w:w="12616" w:type="dxa"/>
        <w:tblLook w:val="04A0" w:firstRow="1" w:lastRow="0" w:firstColumn="1" w:lastColumn="0" w:noHBand="0" w:noVBand="1"/>
      </w:tblPr>
      <w:tblGrid>
        <w:gridCol w:w="708"/>
        <w:gridCol w:w="4329"/>
        <w:gridCol w:w="2575"/>
        <w:gridCol w:w="2576"/>
        <w:gridCol w:w="2428"/>
      </w:tblGrid>
      <w:tr w:rsidR="00370BBE" w14:paraId="7D004FBA" w14:textId="77777777" w:rsidTr="00370BBE">
        <w:trPr>
          <w:trHeight w:val="51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DDD8DAA" w14:textId="77777777" w:rsidR="00370BBE" w:rsidRDefault="00370BBE">
            <w:pPr>
              <w:rPr>
                <w:rFonts w:ascii="Calibri" w:hAnsi="Calibri" w:cs="Calibri"/>
                <w:lang w:val="hr-HR" w:eastAsia="hr-HR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4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14:paraId="679097E9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Funkcijska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klasifikacija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3120A7E0" w14:textId="77777777" w:rsidR="00370BBE" w:rsidRDefault="00370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2025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CD51B3C" w14:textId="43969673" w:rsidR="00370BBE" w:rsidRDefault="00370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PROJEKCJA ZA 2026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682A4FD" w14:textId="3055FB6D" w:rsidR="00370BBE" w:rsidRDefault="00370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PROJEKCIJA ZA 2027</w:t>
            </w:r>
          </w:p>
        </w:tc>
      </w:tr>
      <w:tr w:rsidR="00370BBE" w14:paraId="53DF00B5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A043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3F065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Opće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usluge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4C85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2.390.830,00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97DB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2.192.900,00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8B0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2.179.900,00</w:t>
            </w:r>
          </w:p>
        </w:tc>
      </w:tr>
      <w:tr w:rsidR="00370BBE" w14:paraId="7DDC8F01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62F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8F829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3AD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28.800,00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DA2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28.800,00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91C8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28.800,00</w:t>
            </w:r>
          </w:p>
        </w:tc>
      </w:tr>
      <w:tr w:rsidR="00370BBE" w14:paraId="1B55E324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020B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60A08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Javni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red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sigurnost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AAED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953.500,00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0DA7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898.500,00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AB6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898.500,00</w:t>
            </w:r>
          </w:p>
        </w:tc>
      </w:tr>
      <w:tr w:rsidR="00370BBE" w14:paraId="7B18D3FF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A98E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07F61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Ekonomski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poslovi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A16D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2.670.000,00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AFBC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2.780.000,00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90AB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2.580.000,00</w:t>
            </w:r>
          </w:p>
        </w:tc>
      </w:tr>
      <w:tr w:rsidR="00370BBE" w14:paraId="63B89C4A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E2B7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B2A5E" w14:textId="77777777" w:rsidR="00370BBE" w:rsidRP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Usluge</w:t>
            </w:r>
            <w:proofErr w:type="spellEnd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unaprjeđenja</w:t>
            </w:r>
            <w:proofErr w:type="spellEnd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stanovanja</w:t>
            </w:r>
            <w:proofErr w:type="spellEnd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 xml:space="preserve"> i </w:t>
            </w:r>
            <w:proofErr w:type="spellStart"/>
            <w:r w:rsidRPr="00370BBE">
              <w:rPr>
                <w:rFonts w:ascii="Calibri" w:hAnsi="Calibri" w:cs="Calibri"/>
                <w:b/>
                <w:bCs/>
                <w:color w:val="000000"/>
                <w:lang w:val="it-IT"/>
              </w:rPr>
              <w:t>zajednice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5894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5.351.600,00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FD0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3.144.800,00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F361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2.694.300,00</w:t>
            </w:r>
          </w:p>
        </w:tc>
      </w:tr>
      <w:tr w:rsidR="00370BBE" w14:paraId="4885C7C7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ABC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2BEB1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88A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6922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02BC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1.000,00</w:t>
            </w:r>
          </w:p>
        </w:tc>
      </w:tr>
      <w:tr w:rsidR="00370BBE" w14:paraId="64225816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0345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05012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Rekreacija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kultura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religija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B2DA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3.572.900,00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6030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3.312.500,00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E92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4.599.500,00</w:t>
            </w:r>
          </w:p>
        </w:tc>
      </w:tr>
      <w:tr w:rsidR="00370BBE" w14:paraId="5731E346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1DAF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1864E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6654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2.350.096,00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986E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2.350.096,00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8DBB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2.350.096,00</w:t>
            </w:r>
          </w:p>
        </w:tc>
      </w:tr>
      <w:tr w:rsidR="00370BBE" w14:paraId="42D6654D" w14:textId="77777777" w:rsidTr="00370BBE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D1F1" w14:textId="77777777" w:rsidR="00370BBE" w:rsidRDefault="00370BBE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AD868" w14:textId="77777777" w:rsidR="00370BBE" w:rsidRDefault="00370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Socijalna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zaštita</w:t>
            </w:r>
            <w:proofErr w:type="spellEnd"/>
          </w:p>
        </w:tc>
        <w:tc>
          <w:tcPr>
            <w:tcW w:w="2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B6B2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1.028.050,00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84E3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1.036.690,00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B11D" w14:textId="77777777" w:rsidR="00370BBE" w:rsidRDefault="00370BB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632.000,00</w:t>
            </w:r>
          </w:p>
        </w:tc>
      </w:tr>
    </w:tbl>
    <w:p w14:paraId="1A118A3D" w14:textId="77777777" w:rsidR="007424F4" w:rsidRDefault="007424F4" w:rsidP="002E629C">
      <w:pPr>
        <w:rPr>
          <w:bCs/>
          <w:iCs/>
          <w:lang w:val="hr-HR"/>
        </w:rPr>
      </w:pPr>
    </w:p>
    <w:p w14:paraId="18778908" w14:textId="77777777" w:rsidR="00EA6301" w:rsidRDefault="00EA6301" w:rsidP="002E629C">
      <w:pPr>
        <w:rPr>
          <w:bCs/>
          <w:iCs/>
          <w:lang w:val="hr-HR"/>
        </w:rPr>
      </w:pPr>
    </w:p>
    <w:p w14:paraId="1F37ADCB" w14:textId="77777777" w:rsidR="00CC217C" w:rsidRDefault="00CC217C" w:rsidP="002E629C">
      <w:pPr>
        <w:rPr>
          <w:bCs/>
          <w:iCs/>
          <w:lang w:val="hr-HR"/>
        </w:rPr>
      </w:pPr>
    </w:p>
    <w:p w14:paraId="49BDEF70" w14:textId="77777777" w:rsidR="00DD2523" w:rsidRDefault="00DD2523" w:rsidP="002E629C">
      <w:pPr>
        <w:rPr>
          <w:bCs/>
          <w:iCs/>
          <w:lang w:val="hr-HR"/>
        </w:rPr>
      </w:pPr>
    </w:p>
    <w:p w14:paraId="4A201DC0" w14:textId="77777777" w:rsidR="00DD2523" w:rsidRDefault="00DD2523" w:rsidP="002E629C">
      <w:pPr>
        <w:rPr>
          <w:bCs/>
          <w:iCs/>
          <w:lang w:val="hr-HR"/>
        </w:rPr>
      </w:pPr>
    </w:p>
    <w:p w14:paraId="130A8D73" w14:textId="77777777" w:rsidR="00902BD2" w:rsidRDefault="00902BD2" w:rsidP="002E629C">
      <w:pPr>
        <w:rPr>
          <w:bCs/>
          <w:iCs/>
          <w:lang w:val="hr-HR"/>
        </w:rPr>
      </w:pPr>
    </w:p>
    <w:p w14:paraId="558A6607" w14:textId="77777777" w:rsidR="00902BD2" w:rsidRDefault="00902BD2" w:rsidP="002E629C">
      <w:pPr>
        <w:rPr>
          <w:bCs/>
          <w:iCs/>
          <w:lang w:val="hr-HR"/>
        </w:rPr>
      </w:pPr>
    </w:p>
    <w:p w14:paraId="719D15C0" w14:textId="77777777" w:rsidR="00902BD2" w:rsidRDefault="00902BD2" w:rsidP="002E629C">
      <w:pPr>
        <w:rPr>
          <w:bCs/>
          <w:iCs/>
          <w:lang w:val="hr-HR"/>
        </w:rPr>
      </w:pPr>
    </w:p>
    <w:p w14:paraId="34422618" w14:textId="77777777" w:rsidR="00DD2523" w:rsidRDefault="00DD2523" w:rsidP="002E629C">
      <w:pPr>
        <w:rPr>
          <w:bCs/>
          <w:iCs/>
          <w:lang w:val="hr-HR"/>
        </w:rPr>
      </w:pPr>
    </w:p>
    <w:p w14:paraId="191C7E97" w14:textId="77777777" w:rsidR="00DD2523" w:rsidRDefault="00DD2523" w:rsidP="002E629C">
      <w:pPr>
        <w:rPr>
          <w:bCs/>
          <w:iCs/>
          <w:lang w:val="hr-HR"/>
        </w:rPr>
      </w:pPr>
    </w:p>
    <w:p w14:paraId="307EBB69" w14:textId="77777777" w:rsidR="00EA6301" w:rsidRDefault="00EA6301" w:rsidP="002E629C">
      <w:pPr>
        <w:rPr>
          <w:bCs/>
          <w:iCs/>
          <w:lang w:val="hr-HR"/>
        </w:rPr>
      </w:pPr>
    </w:p>
    <w:p w14:paraId="58D948DF" w14:textId="77777777" w:rsidR="00CD55B3" w:rsidRPr="00C24FD2" w:rsidRDefault="00CD55B3" w:rsidP="00CD55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  <w:lang w:val="hr-HR" w:eastAsia="hr-HR"/>
        </w:rPr>
      </w:pPr>
      <w:r w:rsidRPr="00C24FD2">
        <w:rPr>
          <w:rFonts w:asciiTheme="minorHAnsi" w:hAnsiTheme="minorHAnsi" w:cstheme="minorHAnsi"/>
          <w:b/>
          <w:bCs/>
          <w:lang w:val="hr-HR" w:eastAsia="hr-HR"/>
        </w:rPr>
        <w:t>RAČUN FINANCIRANJA</w:t>
      </w:r>
    </w:p>
    <w:p w14:paraId="22CD697B" w14:textId="77777777" w:rsidR="00CD55B3" w:rsidRDefault="00CD55B3" w:rsidP="00CD55B3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3D545EB0" w14:textId="77777777" w:rsidR="00CD55B3" w:rsidRPr="00C24FD2" w:rsidRDefault="00CD55B3" w:rsidP="00CD55B3">
      <w:pPr>
        <w:rPr>
          <w:rFonts w:asciiTheme="minorHAnsi" w:hAnsiTheme="minorHAnsi" w:cstheme="minorHAnsi"/>
          <w:b/>
          <w:bCs/>
          <w:lang w:val="hr-HR" w:eastAsia="hr-HR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648"/>
        <w:gridCol w:w="6066"/>
        <w:gridCol w:w="1727"/>
        <w:gridCol w:w="178"/>
        <w:gridCol w:w="1603"/>
        <w:gridCol w:w="268"/>
        <w:gridCol w:w="1739"/>
        <w:gridCol w:w="2165"/>
      </w:tblGrid>
      <w:tr w:rsidR="00CD55B3" w:rsidRPr="00E42377" w14:paraId="08D02E85" w14:textId="77777777" w:rsidTr="001F504B">
        <w:trPr>
          <w:trHeight w:val="277"/>
          <w:tblHeader/>
        </w:trPr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C158F5" w14:textId="77777777" w:rsidR="00CD55B3" w:rsidRPr="00E42377" w:rsidRDefault="00CD55B3" w:rsidP="001F50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</w:pP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Raz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 xml:space="preserve">./ </w:t>
            </w:r>
            <w:proofErr w:type="spellStart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Sku</w:t>
            </w:r>
            <w:proofErr w:type="spellEnd"/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val="hr-HR" w:eastAsia="hr-HR"/>
              </w:rPr>
              <w:t>.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7E92BB" w14:textId="77777777" w:rsidR="00CD55B3" w:rsidRPr="00E42377" w:rsidRDefault="00CD55B3" w:rsidP="001F504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14:paraId="7ED00711" w14:textId="6DFC5167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RORAČUN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14:paraId="0DAC100A" w14:textId="74096D68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PRORAČUN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1CF002A9" w14:textId="1267DB34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EA2DB9F" w14:textId="0091CB4D" w:rsidR="00CD55B3" w:rsidRPr="00C40BCB" w:rsidRDefault="00CD55B3" w:rsidP="001F504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PROJEKCIJA 202</w:t>
            </w:r>
            <w:r w:rsidR="007424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CD55B3" w:rsidRPr="00E42377" w14:paraId="1B7C1863" w14:textId="77777777" w:rsidTr="001F504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</w:tcPr>
          <w:p w14:paraId="359549EE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2107" w:type="pct"/>
            <w:shd w:val="clear" w:color="auto" w:fill="8DB3E2" w:themeFill="text2" w:themeFillTint="66"/>
          </w:tcPr>
          <w:p w14:paraId="3B421058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Izdaci za financijsku imovinu i otplate zajmova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7079D47C" w14:textId="703843E1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2.000.000,00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0CD9950F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</w:tcPr>
          <w:p w14:paraId="1238053E" w14:textId="2BE8790A" w:rsidR="00CD55B3" w:rsidRPr="00451462" w:rsidRDefault="007424F4" w:rsidP="001F504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</w:tcPr>
          <w:p w14:paraId="0A2DD61F" w14:textId="6BC41EBE" w:rsidR="00CD55B3" w:rsidRPr="00451462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</w:tr>
      <w:tr w:rsidR="00CD55B3" w:rsidRPr="00E42377" w14:paraId="71824856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02C05F7E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2107" w:type="pct"/>
            <w:shd w:val="clear" w:color="auto" w:fill="auto"/>
          </w:tcPr>
          <w:p w14:paraId="291C09DD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val="hr-HR"/>
              </w:rPr>
              <w:t>Izdaci za dane zajmove i depozite</w:t>
            </w:r>
          </w:p>
        </w:tc>
        <w:tc>
          <w:tcPr>
            <w:tcW w:w="600" w:type="pct"/>
          </w:tcPr>
          <w:p w14:paraId="33B339C1" w14:textId="5F99E0C1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2.000.000,00</w:t>
            </w:r>
          </w:p>
        </w:tc>
        <w:tc>
          <w:tcPr>
            <w:tcW w:w="619" w:type="pct"/>
            <w:gridSpan w:val="2"/>
          </w:tcPr>
          <w:p w14:paraId="7DBB831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DA20638" w14:textId="48D3BB4E" w:rsidR="00CD55B3" w:rsidRPr="00451462" w:rsidRDefault="007424F4" w:rsidP="001F504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6BD5509B" w14:textId="6C02E214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CD55B3" w:rsidRPr="00E42377" w14:paraId="58E7E399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2E1DF92A" w14:textId="77777777" w:rsidR="00CD55B3" w:rsidRPr="00E42377" w:rsidRDefault="00CD55B3" w:rsidP="001F504B">
            <w:pPr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val="hr-HR" w:eastAsia="hr-HR"/>
              </w:rPr>
              <w:t>518</w:t>
            </w:r>
          </w:p>
        </w:tc>
        <w:tc>
          <w:tcPr>
            <w:tcW w:w="2107" w:type="pct"/>
            <w:shd w:val="clear" w:color="auto" w:fill="auto"/>
          </w:tcPr>
          <w:p w14:paraId="4EEC85B7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Izdaci za depozite i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jamčevne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>pologe</w:t>
            </w:r>
            <w:proofErr w:type="spellEnd"/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00" w:type="pct"/>
          </w:tcPr>
          <w:p w14:paraId="62D2A5EE" w14:textId="40B33AD9" w:rsidR="00CD55B3" w:rsidRPr="00E42377" w:rsidRDefault="007424F4" w:rsidP="001F504B">
            <w:pPr>
              <w:jc w:val="right"/>
              <w:rPr>
                <w:rFonts w:asciiTheme="minorHAnsi" w:hAnsi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sz w:val="20"/>
                <w:szCs w:val="20"/>
                <w:lang w:val="hr-HR"/>
              </w:rPr>
              <w:t>2.000.000,00</w:t>
            </w:r>
          </w:p>
        </w:tc>
        <w:tc>
          <w:tcPr>
            <w:tcW w:w="619" w:type="pct"/>
            <w:gridSpan w:val="2"/>
          </w:tcPr>
          <w:p w14:paraId="46347D3E" w14:textId="77777777" w:rsidR="00CD55B3" w:rsidRPr="00451462" w:rsidRDefault="00CD55B3" w:rsidP="001F504B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66B58EEF" w14:textId="0AF90ECD" w:rsidR="00CD55B3" w:rsidRPr="00451462" w:rsidRDefault="007424F4" w:rsidP="001F504B">
            <w:pPr>
              <w:jc w:val="right"/>
              <w:rPr>
                <w:rFonts w:ascii="Calibri" w:hAnsi="Calibri" w:cs="Arial"/>
                <w:sz w:val="20"/>
                <w:szCs w:val="20"/>
                <w:lang w:val="hr-HR"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E3957BD" w14:textId="0ADFBF8B" w:rsidR="00CD55B3" w:rsidRPr="00E42377" w:rsidRDefault="007424F4" w:rsidP="001F504B">
            <w:pPr>
              <w:jc w:val="right"/>
              <w:rPr>
                <w:rFonts w:asciiTheme="minorHAnsi" w:hAnsiTheme="minorHAnsi"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CD55B3" w:rsidRPr="00E42377" w14:paraId="5F7A5911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53133AAC" w14:textId="77777777" w:rsidR="00CD55B3" w:rsidRPr="00E42377" w:rsidRDefault="00CD55B3" w:rsidP="001F504B">
            <w:pPr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2107" w:type="pct"/>
            <w:shd w:val="clear" w:color="auto" w:fill="auto"/>
          </w:tcPr>
          <w:p w14:paraId="23BECD60" w14:textId="77777777" w:rsidR="00CD55B3" w:rsidRPr="00E42377" w:rsidRDefault="00CD55B3" w:rsidP="001F504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hr-HR"/>
              </w:rPr>
              <w:t>Izdaci za otplatu glavnice primljenih kredita i zajmova</w:t>
            </w:r>
          </w:p>
        </w:tc>
        <w:tc>
          <w:tcPr>
            <w:tcW w:w="600" w:type="pct"/>
          </w:tcPr>
          <w:p w14:paraId="69D99D23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42377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5C6E2992" w14:textId="77777777" w:rsidR="00CD55B3" w:rsidRPr="00E42377" w:rsidRDefault="00CD55B3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93DA86C" w14:textId="1F3EA040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1D72FDAB" w14:textId="002B378F" w:rsidR="00CD55B3" w:rsidRPr="00E42377" w:rsidRDefault="007424F4" w:rsidP="001F504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CD55B3" w:rsidRPr="00E42377" w14:paraId="2A5C3362" w14:textId="77777777" w:rsidTr="001F504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  <w:hideMark/>
          </w:tcPr>
          <w:p w14:paraId="73B7DA1B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bookmarkStart w:id="3" w:name="_Hlk87711712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2107" w:type="pct"/>
            <w:shd w:val="clear" w:color="auto" w:fill="8DB3E2" w:themeFill="text2" w:themeFillTint="66"/>
            <w:vAlign w:val="center"/>
            <w:hideMark/>
          </w:tcPr>
          <w:p w14:paraId="6F374474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3649FFB7" w14:textId="52B105B5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4FE3E6C5" w14:textId="2BB0FF69" w:rsidR="00CD55B3" w:rsidRPr="00451462" w:rsidRDefault="00E3415E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E3415E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4.827.530,00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  <w:hideMark/>
          </w:tcPr>
          <w:p w14:paraId="751904DB" w14:textId="0303B15C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7424F4"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  <w:t>2.216.800,00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  <w:hideMark/>
          </w:tcPr>
          <w:p w14:paraId="5BDC37F9" w14:textId="1EB32E87" w:rsidR="00CD55B3" w:rsidRPr="00451462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  <w:lang w:val="hr-HR"/>
              </w:rPr>
            </w:pPr>
            <w:r w:rsidRPr="007424F4">
              <w:rPr>
                <w:rFonts w:asciiTheme="minorHAnsi" w:hAnsiTheme="minorHAnsi" w:cs="Arial"/>
                <w:b/>
                <w:bCs/>
                <w:sz w:val="22"/>
                <w:szCs w:val="22"/>
                <w:lang w:val="hr-HR"/>
              </w:rPr>
              <w:t>2.792.300,00</w:t>
            </w:r>
          </w:p>
        </w:tc>
      </w:tr>
      <w:bookmarkEnd w:id="3"/>
      <w:tr w:rsidR="00CD55B3" w:rsidRPr="00E42377" w14:paraId="3484AE2F" w14:textId="77777777" w:rsidTr="001F504B">
        <w:trPr>
          <w:trHeight w:val="221"/>
        </w:trPr>
        <w:tc>
          <w:tcPr>
            <w:tcW w:w="225" w:type="pct"/>
            <w:shd w:val="clear" w:color="auto" w:fill="auto"/>
            <w:vAlign w:val="bottom"/>
            <w:hideMark/>
          </w:tcPr>
          <w:p w14:paraId="2E2C0DF8" w14:textId="77777777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81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6B20B4FD" w14:textId="263CAD48" w:rsidR="00CD55B3" w:rsidRPr="00E42377" w:rsidRDefault="00CD55B3" w:rsidP="001F504B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Primljeni povrati glavnica danih zajmova</w:t>
            </w:r>
          </w:p>
        </w:tc>
        <w:tc>
          <w:tcPr>
            <w:tcW w:w="600" w:type="pct"/>
          </w:tcPr>
          <w:p w14:paraId="60CC3C34" w14:textId="77189451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0,00</w:t>
            </w:r>
          </w:p>
        </w:tc>
        <w:tc>
          <w:tcPr>
            <w:tcW w:w="619" w:type="pct"/>
            <w:gridSpan w:val="2"/>
          </w:tcPr>
          <w:p w14:paraId="162E7F1E" w14:textId="116C683B" w:rsidR="00CD55B3" w:rsidRPr="00451462" w:rsidRDefault="00E3415E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E3415E">
              <w:rPr>
                <w:rFonts w:ascii="Calibri" w:hAnsi="Calibri" w:cs="Calibri"/>
                <w:b/>
                <w:bCs/>
                <w:sz w:val="20"/>
                <w:szCs w:val="20"/>
              </w:rPr>
              <w:t>4.827.530,00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14:paraId="10CF6EC7" w14:textId="1972A269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7424F4"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  <w:t>2.216.800,00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00D989B6" w14:textId="596606DD" w:rsidR="00CD55B3" w:rsidRPr="00E42377" w:rsidRDefault="007424F4" w:rsidP="001F504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val="hr-HR"/>
              </w:rPr>
            </w:pPr>
            <w:r w:rsidRPr="007424F4">
              <w:rPr>
                <w:rFonts w:ascii="Calibri" w:hAnsi="Calibri" w:cs="Calibri"/>
                <w:b/>
                <w:bCs/>
                <w:sz w:val="20"/>
                <w:szCs w:val="20"/>
              </w:rPr>
              <w:t>2.792.300,00</w:t>
            </w:r>
          </w:p>
        </w:tc>
      </w:tr>
    </w:tbl>
    <w:p w14:paraId="0C61848C" w14:textId="77777777" w:rsidR="002E629C" w:rsidRDefault="002E629C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49A02D76" w14:textId="77777777" w:rsidR="00E92BBD" w:rsidRDefault="00E92BBD" w:rsidP="002E629C">
      <w:pPr>
        <w:rPr>
          <w:bCs/>
          <w:iCs/>
          <w:lang w:val="hr-HR"/>
        </w:rPr>
      </w:pPr>
    </w:p>
    <w:p w14:paraId="1EA862BB" w14:textId="77777777" w:rsidR="00E92BBD" w:rsidRDefault="00E92BBD" w:rsidP="002E629C">
      <w:pPr>
        <w:rPr>
          <w:bCs/>
          <w:iCs/>
          <w:lang w:val="hr-HR"/>
        </w:rPr>
      </w:pPr>
    </w:p>
    <w:p w14:paraId="5FD789CF" w14:textId="77777777" w:rsidR="00CC217C" w:rsidRDefault="00CC217C" w:rsidP="002E629C">
      <w:pPr>
        <w:rPr>
          <w:bCs/>
          <w:iCs/>
          <w:lang w:val="hr-HR"/>
        </w:rPr>
      </w:pPr>
    </w:p>
    <w:p w14:paraId="2D841335" w14:textId="7FB73797" w:rsidR="002E629C" w:rsidRDefault="002E629C" w:rsidP="002E629C">
      <w:pPr>
        <w:rPr>
          <w:bCs/>
          <w:iCs/>
          <w:lang w:val="hr-HR"/>
        </w:rPr>
      </w:pPr>
    </w:p>
    <w:p w14:paraId="379D48F5" w14:textId="77777777" w:rsidR="00E44551" w:rsidRDefault="00E44551" w:rsidP="002E629C">
      <w:pPr>
        <w:rPr>
          <w:bCs/>
          <w:iCs/>
          <w:lang w:val="hr-HR"/>
        </w:rPr>
      </w:pPr>
    </w:p>
    <w:p w14:paraId="32DCA3DA" w14:textId="15FD9A49" w:rsidR="002E629C" w:rsidRPr="00A10BFC" w:rsidRDefault="00A10BFC" w:rsidP="00A10BF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  <w:lang w:val="hr-HR"/>
        </w:rPr>
      </w:pPr>
      <w:r>
        <w:rPr>
          <w:b/>
          <w:bCs/>
          <w:iCs/>
          <w:sz w:val="28"/>
          <w:szCs w:val="28"/>
          <w:lang w:val="hr-HR"/>
        </w:rPr>
        <w:t>POSEBNI DIO</w:t>
      </w:r>
    </w:p>
    <w:p w14:paraId="07AD0DAD" w14:textId="77777777" w:rsidR="00323F6A" w:rsidRPr="00E42377" w:rsidRDefault="00323F6A" w:rsidP="00323F6A">
      <w:pPr>
        <w:widowControl w:val="0"/>
        <w:autoSpaceDE w:val="0"/>
        <w:autoSpaceDN w:val="0"/>
        <w:adjustRightInd w:val="0"/>
        <w:jc w:val="center"/>
        <w:rPr>
          <w:b/>
          <w:bCs/>
          <w:iCs/>
          <w:lang w:val="hr-HR"/>
        </w:rPr>
      </w:pPr>
      <w:r w:rsidRPr="00E42377">
        <w:rPr>
          <w:b/>
          <w:bCs/>
          <w:iCs/>
          <w:lang w:val="hr-HR"/>
        </w:rPr>
        <w:t>Članak 2</w:t>
      </w:r>
    </w:p>
    <w:p w14:paraId="14D8100C" w14:textId="77777777" w:rsidR="00B62F00" w:rsidRDefault="00B62F00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4F25B0D" w14:textId="0F8D3C4E" w:rsidR="00323F6A" w:rsidRDefault="00323F6A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  <w:r w:rsidRPr="00E42377">
        <w:rPr>
          <w:bCs/>
          <w:iCs/>
          <w:lang w:val="hr-HR"/>
        </w:rPr>
        <w:t>Rashodi Proračuna za 20</w:t>
      </w:r>
      <w:r w:rsidR="005A451C" w:rsidRPr="00E42377">
        <w:rPr>
          <w:bCs/>
          <w:iCs/>
          <w:lang w:val="hr-HR"/>
        </w:rPr>
        <w:t>2</w:t>
      </w:r>
      <w:r w:rsidR="00D0479D">
        <w:rPr>
          <w:bCs/>
          <w:iCs/>
          <w:lang w:val="hr-HR"/>
        </w:rPr>
        <w:t>5</w:t>
      </w:r>
      <w:r w:rsidRPr="00E42377">
        <w:rPr>
          <w:bCs/>
          <w:iCs/>
          <w:lang w:val="hr-HR"/>
        </w:rPr>
        <w:t>. godinu iskazani prema organizacijskoj, programskoj, ekonomskoj, funkcijskoj  klasifikaciji,</w:t>
      </w:r>
      <w:r w:rsidRPr="00E42377">
        <w:rPr>
          <w:lang w:val="hr-HR"/>
        </w:rPr>
        <w:t xml:space="preserve"> i izvorima financiranja </w:t>
      </w:r>
      <w:r w:rsidRPr="00E42377">
        <w:rPr>
          <w:bCs/>
          <w:iCs/>
          <w:lang w:val="hr-HR"/>
        </w:rPr>
        <w:t>raspoređuju se po nositeljima i korisnicima u Posebnom dijelu Proračuna kako slijedi:</w:t>
      </w:r>
    </w:p>
    <w:p w14:paraId="3C82C8A5" w14:textId="77777777" w:rsidR="001332A9" w:rsidRDefault="001332A9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6379"/>
        <w:gridCol w:w="2552"/>
        <w:gridCol w:w="1417"/>
        <w:gridCol w:w="1417"/>
        <w:gridCol w:w="1843"/>
        <w:gridCol w:w="1843"/>
      </w:tblGrid>
      <w:tr w:rsidR="001E5655" w14:paraId="338127D3" w14:textId="77777777" w:rsidTr="00C355BE">
        <w:trPr>
          <w:trHeight w:val="6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0DD76" w14:textId="77777777" w:rsidR="001E5655" w:rsidRPr="001E5655" w:rsidRDefault="001E5655">
            <w:pPr>
              <w:rPr>
                <w:rFonts w:ascii="Calibri" w:hAnsi="Calibri" w:cs="Calibri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E663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Funkcijska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klasifikacija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F3ABC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 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CFECF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3419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3884F" w14:textId="77777777" w:rsidR="001E5655" w:rsidRDefault="001E565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PROJEKCIJA 2027</w:t>
            </w:r>
          </w:p>
        </w:tc>
      </w:tr>
    </w:tbl>
    <w:p w14:paraId="58F7081B" w14:textId="77777777" w:rsidR="001E5655" w:rsidRDefault="001E5655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tbl>
      <w:tblPr>
        <w:tblW w:w="14916" w:type="dxa"/>
        <w:tblLook w:val="04A0" w:firstRow="1" w:lastRow="0" w:firstColumn="1" w:lastColumn="0" w:noHBand="0" w:noVBand="1"/>
      </w:tblPr>
      <w:tblGrid>
        <w:gridCol w:w="723"/>
        <w:gridCol w:w="622"/>
        <w:gridCol w:w="6593"/>
        <w:gridCol w:w="622"/>
        <w:gridCol w:w="1362"/>
        <w:gridCol w:w="1702"/>
        <w:gridCol w:w="1616"/>
        <w:gridCol w:w="1676"/>
      </w:tblGrid>
      <w:tr w:rsidR="00C355BE" w:rsidRPr="00C355BE" w14:paraId="3FF8AC1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72D2F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B806D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8F264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URED NAČELNIKA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5F46F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D6C57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05ED6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47AF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62B8E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11927BC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EE7EF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00101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8A96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0B086F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URED NAČELNIKA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F361E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A3BEE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826AB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9B9D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307E9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210CA8F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A417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20B4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AC41E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69909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DDB2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10D0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1A12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46F4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68DAB3B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BA6E8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A1000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2E513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 : Financiranje redovne djelatnosti UO Načelnika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EE525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D8D5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77F5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0B24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9485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31DA6B7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2D65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F6A8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C7D0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A34FE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3D00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D6F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F67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AAE3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6920294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5A8FC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98B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86C82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B9E6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3DE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36E5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110.350,00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1752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D735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1184B95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CADD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06B0A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B4E24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5A44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FCA9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FCA3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82.200,00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07E5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E71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76.050,00</w:t>
            </w:r>
          </w:p>
        </w:tc>
      </w:tr>
      <w:tr w:rsidR="00C355BE" w:rsidRPr="00C355BE" w14:paraId="70CD906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C69B2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3B77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5D4F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B3F2E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7960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32.650,00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819C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66C3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C1C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18.150,00</w:t>
            </w:r>
          </w:p>
        </w:tc>
      </w:tr>
      <w:tr w:rsidR="00C355BE" w:rsidRPr="00C355BE" w14:paraId="4BB53F1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2A7C8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F7A2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1E2A1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100E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B99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D8DE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19E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929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0A3674B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432AB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2CB10B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34C18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OPĆINSKO VIJEĆE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94507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8349E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5B2CE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153.700,00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AEB1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D054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98.200,00</w:t>
            </w:r>
          </w:p>
        </w:tc>
      </w:tr>
      <w:tr w:rsidR="00C355BE" w:rsidRPr="00C355BE" w14:paraId="68CF6C9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6281D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00201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C09E1A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221D50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OPĆINSKO VIJEĆE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6F52FF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3E4E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C5780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153.700,00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3EAEC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67BDC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</w:tr>
      <w:tr w:rsidR="00C355BE" w:rsidRPr="00C355BE" w14:paraId="7F40C0B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86A0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D568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0B05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CCC6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EB82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E7DAA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153.700,00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BAF9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093B9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98.200,00</w:t>
            </w:r>
          </w:p>
        </w:tc>
      </w:tr>
      <w:tr w:rsidR="00C355BE" w:rsidRPr="00C355BE" w14:paraId="192B700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2EF0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C095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rada Općinskog vijeća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41021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FA13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DA862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5A06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A9BF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C355BE" w:rsidRPr="00C355BE" w14:paraId="1568BEB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763D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59F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90BA6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4D1E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915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BC55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237FE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EF179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C355BE" w:rsidRPr="00C355BE" w14:paraId="6CE9A6F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6867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45C3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5E49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48DC7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F1A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E0B7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F0F2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E4B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C355BE" w:rsidRPr="00C355BE" w14:paraId="474485E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B683C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EB53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66B5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FAF7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EAFB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C757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A4F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4F67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</w:tr>
      <w:tr w:rsidR="00C355BE" w:rsidRPr="00C355BE" w14:paraId="12384EC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D1EE8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B84AF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20E0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419D9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4745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3118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84095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66F1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4A0E95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33614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283FC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23A4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72B7D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0409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DB1B6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B7DB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78DC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77455E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23F61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A56BA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Izbori za članove OV i načelnika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2003E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4319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428A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B992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2D0D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601257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11A90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8E97B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5FDCA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A055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EF56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62D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6097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90B1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FA54A0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08127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B921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54214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8E6BE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CE61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6FD0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96FA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05B9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C47B4E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4CF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0B68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1660B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88E4B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B9DA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9D5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3E99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969E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9E8FFB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F2DEF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5FE7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40B7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BD0A4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F47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9711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7E95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8FF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8C36A8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A6A61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3F54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840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E8D4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2626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A5BE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9CE6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446A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28E8E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D9E4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10A25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30EF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553A3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A71C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0805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C673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5499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3E9102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0E6A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2022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E6E10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5327C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28CD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66AF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D19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A8C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5CAC2C9" w14:textId="77777777" w:rsidTr="00C355BE">
        <w:trPr>
          <w:trHeight w:val="33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1DAD7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948D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političkih stranaka zastupljenih u Općinskom vijeću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01032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E3CA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EF062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CAFE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A562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56DE95E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9F5AB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89D3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64F6D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5D789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E8B3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3AB2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EA4D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EFC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6C8D492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28D90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1A47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2638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65108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3739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B4EA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A431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1855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6352FE1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3C69B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B121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6C3F6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CA0EE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B0A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C45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D45E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30E1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0B0C5C4D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EA8E0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56611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Gradovi prijatelji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D7164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7DB2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2B23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33E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BE7E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C355BE" w:rsidRPr="00C355BE" w14:paraId="1B7E925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DB4D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F5EC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F45E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E1C17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87E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30C8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251A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59A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C355BE" w:rsidRPr="00C355BE" w14:paraId="127B33C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BFBBF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AAF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45C12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0FA4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191B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3BF62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5E62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F1BA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C355BE" w:rsidRPr="00C355BE" w14:paraId="61FCC14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7E35D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E3EC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EFB0A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8129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CD04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3BAC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46AC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4BEE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6.200,00</w:t>
            </w:r>
          </w:p>
        </w:tc>
      </w:tr>
      <w:tr w:rsidR="00C355BE" w:rsidRPr="00C355BE" w14:paraId="2C88340B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90DDC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A2000 05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99BC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Mjesni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odborI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EA92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030B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D531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D64C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401C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C355BE" w:rsidRPr="00C355BE" w14:paraId="40F3426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41426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9DD41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DE72A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E1B2B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29B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5164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99EA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B514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C355BE" w:rsidRPr="00C355BE" w14:paraId="2DBAE81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47DD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C430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A3B1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CE9C6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51C5A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1842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C2CA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EDE0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C355BE" w:rsidRPr="00C355BE" w14:paraId="712B48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6584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9928C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BDFA9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43315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C8E9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B434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5071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E785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36.000,00</w:t>
            </w:r>
          </w:p>
        </w:tc>
      </w:tr>
      <w:tr w:rsidR="00C355BE" w:rsidRPr="00C355BE" w14:paraId="24FEAA2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49A2D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9C6D91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C828C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PRAVNE POSLOVE I STRATEŠKO UPRAVLJANJE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747EE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D84CE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1.324.020,87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AF9AE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745.680,00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79A9F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679.150,00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1E4E3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666.150,00</w:t>
            </w:r>
          </w:p>
        </w:tc>
      </w:tr>
      <w:tr w:rsidR="00C355BE" w:rsidRPr="00C355BE" w14:paraId="18603F8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8D279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00301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8279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17610C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PRAVNE POSLOVE I STRATEŠKO UPRAVLJANJE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96EFDD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20CB6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1.324.020,87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B51E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745.680,00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B5887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679.150,00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4998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666.150,00</w:t>
            </w:r>
          </w:p>
        </w:tc>
      </w:tr>
      <w:tr w:rsidR="00C355BE" w:rsidRPr="00C355BE" w14:paraId="7CCD4C5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7213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4FFBF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81C3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3F0C6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CC27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1.324.020,87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1F05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745.680,00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1D95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679.150,00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F2C7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666.150,00</w:t>
            </w:r>
          </w:p>
        </w:tc>
      </w:tr>
      <w:tr w:rsidR="00C355BE" w:rsidRPr="00C355BE" w14:paraId="0744D29B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F7B2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A3000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79644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0976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01A9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DB43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AD40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9849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C355BE" w:rsidRPr="00C355BE" w14:paraId="4831B3B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044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3365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58FE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30EBD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D500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91D5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804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B72C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C355BE" w:rsidRPr="00C355BE" w14:paraId="60C3534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C74B5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A203B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75B6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D82B3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FE84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959.280,87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55E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453.940,00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7668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A346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430.650,00</w:t>
            </w:r>
          </w:p>
        </w:tc>
      </w:tr>
      <w:tr w:rsidR="00C355BE" w:rsidRPr="00C355BE" w14:paraId="152F7A2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5F0D4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8E57D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D43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CAE0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CD2B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128.200,00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0873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178.140,00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3B53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0C69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164.850,00</w:t>
            </w:r>
          </w:p>
        </w:tc>
      </w:tr>
      <w:tr w:rsidR="00C355BE" w:rsidRPr="00C355BE" w14:paraId="3A5C3D7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6EB8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A37B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B6CB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A0F7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4B5B8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199.080,87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0236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122.300,00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FD7F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22D5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112.300,00</w:t>
            </w:r>
          </w:p>
        </w:tc>
      </w:tr>
      <w:tr w:rsidR="00C355BE" w:rsidRPr="00C355BE" w14:paraId="60D9EA7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AEB4B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5739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C40C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8D64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4490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76E4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1A78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7BFE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C355BE" w:rsidRPr="00C355BE" w14:paraId="7BE2C9F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47E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86C7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A9252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3294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44A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1.455,37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C42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46CB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005C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0851BD2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6C209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2A27E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4A935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3BEE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BEC0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CF4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B9A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934F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62834A00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D25D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K3000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5629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Nabava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79B7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299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0955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140A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470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C355BE" w:rsidRPr="00C355BE" w14:paraId="7AD2407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BABA6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8E5B3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EE7C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1DEA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CB2E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8C7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D6CD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8F19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C355BE" w:rsidRPr="00C355BE" w14:paraId="3A789B7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00879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5FCF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BA955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001D8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7A66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C53E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EA5D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1D5C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235.500,00</w:t>
            </w:r>
          </w:p>
        </w:tc>
      </w:tr>
      <w:tr w:rsidR="00C355BE" w:rsidRPr="00C355BE" w14:paraId="5699272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F1A0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AA91B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A47FD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C9C9C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4DB8B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B543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F487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EF90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C355BE" w:rsidRPr="00C355BE" w14:paraId="09886B7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7ED6D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048BE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783E0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EFE72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83E34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B36E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34A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ACBA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30.500,00</w:t>
            </w:r>
          </w:p>
        </w:tc>
      </w:tr>
      <w:tr w:rsidR="00C355BE" w:rsidRPr="00C355BE" w14:paraId="2417D37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8EEE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53EE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E5B0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AA815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301B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AB43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3978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D010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42186DA1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17E8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A3000 03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2C20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Obnova zemljišne knjige Gornja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DBC9A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D2C0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1FF8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86EE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F2C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C75CE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32897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CF604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ACA4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26617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7655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BD8A1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897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7805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8AC0B9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90B60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A36F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F3968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E19F4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A8BE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5FF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27.240,00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226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182E1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77E39B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6137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64E9F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704B6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0A4BF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114B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97AD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9.290,00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D8C6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448A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239340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98A2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513F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CBCD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A556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FB0E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7973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17.950,00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5FD6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A4BE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7C5F7A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78D39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FF6BC7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7A9BA8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 UPRAVNI ODJEL ZA PRORAČUN I FINANCIJE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56508C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00ECE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1.335.434,00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31AA9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1.084.200,00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0D302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1.071.150,00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A075EA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1.071.150,00</w:t>
            </w:r>
          </w:p>
        </w:tc>
      </w:tr>
      <w:tr w:rsidR="00C355BE" w:rsidRPr="00C355BE" w14:paraId="0CD98A8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BA2E6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93583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CAB5F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PRORAČUN I FINANCIJE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6DADF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BB888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742.820,00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5746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330.700,00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C3747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FB564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</w:tr>
      <w:tr w:rsidR="00C355BE" w:rsidRPr="00C355BE" w14:paraId="00C45DA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A41E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4557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288B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70ED5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4DC3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742.820,00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51D5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330.700,00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738F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5436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322.650,00</w:t>
            </w:r>
          </w:p>
        </w:tc>
      </w:tr>
      <w:tr w:rsidR="00C355BE" w:rsidRPr="00C355BE" w14:paraId="16AC7A18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48BE3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B6C7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22D8C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E29A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534B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E00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DA9C5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C355BE" w:rsidRPr="00C355BE" w14:paraId="5510CE3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D49EF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2748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9DCF0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1C849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7FD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5F7E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7570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DB6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C355BE" w:rsidRPr="00C355BE" w14:paraId="766CBD7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C4CFF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6A9C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08AA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8C802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1D30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EA9A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2D4B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A43A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106.450,00</w:t>
            </w:r>
          </w:p>
        </w:tc>
      </w:tr>
      <w:tr w:rsidR="00C355BE" w:rsidRPr="00C355BE" w14:paraId="25869CC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ADEEC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AD18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898E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ADF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9CE6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83.200,00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50F9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112.250,00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773E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A2D9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104.200,00</w:t>
            </w:r>
          </w:p>
        </w:tc>
      </w:tr>
      <w:tr w:rsidR="00C355BE" w:rsidRPr="00C355BE" w14:paraId="094D5B4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38E50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B7A8A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E818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B4CE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199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FC7E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7DA6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A33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2.250,00</w:t>
            </w:r>
          </w:p>
        </w:tc>
      </w:tr>
      <w:tr w:rsidR="00C355BE" w:rsidRPr="00C355BE" w14:paraId="1DE01F5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273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FA5A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Zajednički rashodi tekućeg poslovanja upravnih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65F4E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7090E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7442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331A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97CE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C355BE" w:rsidRPr="00C355BE" w14:paraId="524D0CC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1ED5F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037F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51A7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9F920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305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E5930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464E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119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C355BE" w:rsidRPr="00C355BE" w14:paraId="213912A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F146F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3BCBB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040E6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A9E2F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7595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657.420,00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ED3D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C6C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B59C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216.200,00</w:t>
            </w:r>
          </w:p>
        </w:tc>
      </w:tr>
      <w:tr w:rsidR="00C355BE" w:rsidRPr="00C355BE" w14:paraId="2B109F5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8C853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FDAA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36D8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D33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543BB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8349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AD4D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7B87A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202.500,00</w:t>
            </w:r>
          </w:p>
        </w:tc>
      </w:tr>
      <w:tr w:rsidR="00C355BE" w:rsidRPr="00C355BE" w14:paraId="682FA0D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D759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55096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6B5A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8447B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BF6B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459.920,00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7AC7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41D4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9070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13.700,00</w:t>
            </w:r>
          </w:p>
        </w:tc>
      </w:tr>
      <w:tr w:rsidR="00C355BE" w:rsidRPr="00C355BE" w14:paraId="1AB393A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3A448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00402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463C28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22A02C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JAVNA VATROGASNA POSTROJBA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0B8F79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30016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76D1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A5D27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2C355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C355BE" w:rsidRPr="00C355BE" w14:paraId="3A5EDBE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63314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lastRenderedPageBreak/>
              <w:t>50944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09BE14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171DD2A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PRORAČUNSKI KORISNIK: JAVNA VATROGASNA POSTROJBA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E265E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0F20F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15617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ECC86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756DC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C355BE" w:rsidRPr="00C355BE" w14:paraId="41001E9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2640C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90A7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A8342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ORGANIZIRANJE I PROVOĐENJE ZAŠTITE I SPAŠAVANJA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8A35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3A34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F12F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C339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72FA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C355BE" w:rsidRPr="00C355BE" w14:paraId="7BADDBA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A191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A4002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52A4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715B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C34E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95080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6107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02E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748.500,00</w:t>
            </w:r>
          </w:p>
        </w:tc>
      </w:tr>
      <w:tr w:rsidR="00C355BE" w:rsidRPr="00C355BE" w14:paraId="3868D7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D063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C746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5A991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za decentralizirane funkcije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FE2F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A409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16348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E936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DD57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C355BE" w:rsidRPr="00C355BE" w14:paraId="3E8662E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30FA0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F522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2762E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AE5A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1923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262.614,00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707A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2B21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BFE3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188.000,00</w:t>
            </w:r>
          </w:p>
        </w:tc>
      </w:tr>
      <w:tr w:rsidR="00C355BE" w:rsidRPr="00C355BE" w14:paraId="22DA6C7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D69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099A3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E6E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95C10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1AB1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12BD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983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F548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150.686,00</w:t>
            </w:r>
          </w:p>
        </w:tc>
      </w:tr>
      <w:tr w:rsidR="00C355BE" w:rsidRPr="00C355BE" w14:paraId="523291A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7F3B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C92D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6B30B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3946D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601F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B824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57325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330A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37.314,00</w:t>
            </w:r>
          </w:p>
        </w:tc>
      </w:tr>
      <w:tr w:rsidR="00C355BE" w:rsidRPr="00C355BE" w14:paraId="7175D0A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0B51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4613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651DE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 - JVP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3851A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132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6B4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FA5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1DFCB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26.700,00</w:t>
            </w:r>
          </w:p>
        </w:tc>
      </w:tr>
      <w:tr w:rsidR="00C355BE" w:rsidRPr="00C355BE" w14:paraId="621C9C4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D16E8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8A1A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1AB7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FA540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75EB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D3BE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3F512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18D7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C355BE" w:rsidRPr="00C355BE" w14:paraId="6A2D1D2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A36B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58C6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134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48987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0E70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25.700,00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FE420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37DF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562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22.700,00</w:t>
            </w:r>
          </w:p>
        </w:tc>
      </w:tr>
      <w:tr w:rsidR="00C355BE" w:rsidRPr="00C355BE" w14:paraId="348C90C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C3798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1A9B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C559C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11071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4A16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513D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B13C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6DD4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C355BE" w:rsidRPr="00C355BE" w14:paraId="5DE5D91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9B28C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78A8F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F624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DF71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033C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301C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CAA3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F9B0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</w:tr>
      <w:tr w:rsidR="00C355BE" w:rsidRPr="00C355BE" w14:paraId="3E9C3E5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64D0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85E12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1C812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9438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3CAD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44C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538.800,00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A00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445C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533.800,00</w:t>
            </w:r>
          </w:p>
        </w:tc>
      </w:tr>
      <w:tr w:rsidR="00C355BE" w:rsidRPr="00C355BE" w14:paraId="6318504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1364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5CEA8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D62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D6E5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355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7D5C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F01A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3BC5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458.800,00</w:t>
            </w:r>
          </w:p>
        </w:tc>
      </w:tr>
      <w:tr w:rsidR="00C355BE" w:rsidRPr="00C355BE" w14:paraId="1B495D3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CBA72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85F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E03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4E0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F452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E1F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B5A1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1302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449.000,00</w:t>
            </w:r>
          </w:p>
        </w:tc>
      </w:tr>
      <w:tr w:rsidR="00C355BE" w:rsidRPr="00C355BE" w14:paraId="7946738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8D1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87D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27671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BD2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B741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6641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F46E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35E2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9.000,00</w:t>
            </w:r>
          </w:p>
        </w:tc>
      </w:tr>
      <w:tr w:rsidR="00C355BE" w:rsidRPr="00C355BE" w14:paraId="520CAE8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CB942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FEA0E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6FEC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C54D6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372F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384F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435F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AEA5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700,00</w:t>
            </w:r>
          </w:p>
        </w:tc>
      </w:tr>
      <w:tr w:rsidR="00C355BE" w:rsidRPr="00C355BE" w14:paraId="498B98B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90FEE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90FB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FA299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1A19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47FA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148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F3AB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063E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100,00</w:t>
            </w:r>
          </w:p>
        </w:tc>
      </w:tr>
      <w:tr w:rsidR="00C355BE" w:rsidRPr="00C355BE" w14:paraId="7EA1B62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6F6F7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13014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2559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E3EF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6FAF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A1E79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3E43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A02B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C355BE" w:rsidRPr="00C355BE" w14:paraId="33B7B55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D58A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2B46B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43D3C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1FA3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BF00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93E1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3F2E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F1D6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</w:tr>
      <w:tr w:rsidR="00C355BE" w:rsidRPr="00C355BE" w14:paraId="181FEB3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9B4DB9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A591BE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79043E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UPRAVNI ODJEL ZA JAVNU NABAVU, GOSPODARSTVO, DRUŠTVENE DJELATNOSTI I EU FONDOVE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48A171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0A39D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2.955.450,30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FD845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3.954.946,00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6F629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3.843.186,00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C9200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3.438.496,00</w:t>
            </w:r>
          </w:p>
        </w:tc>
      </w:tr>
      <w:tr w:rsidR="00C355BE" w:rsidRPr="00C355BE" w14:paraId="39582F8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8E982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00501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86F28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B6A8EB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JAVNU NABAVU, GOSPODARSTVO, DRUŠTVENE DJELATNOSTI I EU FONDOVE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F183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3E81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2.955.450,30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DFA6F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3.954.946,00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9657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3.843.186,00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1AA9D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3.438.496,00</w:t>
            </w:r>
          </w:p>
        </w:tc>
      </w:tr>
      <w:tr w:rsidR="00C355BE" w:rsidRPr="00C355BE" w14:paraId="782962F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250BA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3D51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2712AE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88FB6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224D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155C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9662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5BA7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C355BE" w:rsidRPr="00C355BE" w14:paraId="0AD59CB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C623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441F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73A14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FE011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7DD9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019F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43E5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C355BE" w:rsidRPr="00C355BE" w14:paraId="5E7C966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E9B4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C44FE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39ED3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4F305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FDC0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E06A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7293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8370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C355BE" w:rsidRPr="00C355BE" w14:paraId="779E8B1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A1FB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3860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D7A33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9E48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4111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148.600,00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50A3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227.300,00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B028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071A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212.800,00</w:t>
            </w:r>
          </w:p>
        </w:tc>
      </w:tr>
      <w:tr w:rsidR="00C355BE" w:rsidRPr="00C355BE" w14:paraId="24C1F15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4AE66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75800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BDE73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5AD0F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0F53D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1158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6C7E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2AF9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175.000,00</w:t>
            </w:r>
          </w:p>
        </w:tc>
      </w:tr>
      <w:tr w:rsidR="00C355BE" w:rsidRPr="00C355BE" w14:paraId="4097D86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53F8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67E68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0387C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BF89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FC8D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C90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4ABA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91C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37.800,00</w:t>
            </w:r>
          </w:p>
        </w:tc>
      </w:tr>
      <w:tr w:rsidR="00C355BE" w:rsidRPr="00C355BE" w14:paraId="7385479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55C1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F7F1B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01E8E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FINANCIRANJE PROJEKATA UDRUGA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51C34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BE87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542B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A13C8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0A20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1275466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18591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1F0DF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projekata od interesa za Općinu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6891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91A0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C257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B692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1764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61AC781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1AA0E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9C97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60E64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6F038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E7A5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C49C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C32FD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1020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64F094D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87BA6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062B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2D32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AEF6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C049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D519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401A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5668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55AF44E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8A7F8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4C2BB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3546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CC1F6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DDC0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36B7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1BF2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5D6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35CA1B7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F2389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72C6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41E2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PROGRAM: PREDŠKOLSKI ODGOJ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AE046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EC1D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1.324.000,00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3BD8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1.878.096,00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E238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B0B2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1.848.096,00</w:t>
            </w:r>
          </w:p>
        </w:tc>
      </w:tr>
      <w:tr w:rsidR="00C355BE" w:rsidRPr="00C355BE" w14:paraId="744CA7D9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8CFF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3A2A7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Sufinanciranje dječjih vrtića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7C69D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5C0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1.324.000,00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EFE5C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4E07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8E83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1.848.096,00</w:t>
            </w:r>
          </w:p>
        </w:tc>
      </w:tr>
      <w:tr w:rsidR="00C355BE" w:rsidRPr="00C355BE" w14:paraId="2618C5E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D02BF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3462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A072B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5DB2B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9E07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8BC3C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E1C3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1D2B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C355BE" w:rsidRPr="00C355BE" w14:paraId="360BD7C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6DE5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FE8FA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A918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0DABE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8992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CC6F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D8C9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BB07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1.750.000,00</w:t>
            </w:r>
          </w:p>
        </w:tc>
      </w:tr>
      <w:tr w:rsidR="00C355BE" w:rsidRPr="00C355BE" w14:paraId="494C61C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6269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1BC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20014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DDB76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247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947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023B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ABE3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1.465.000,00</w:t>
            </w:r>
          </w:p>
        </w:tc>
      </w:tr>
      <w:tr w:rsidR="00C355BE" w:rsidRPr="00C355BE" w14:paraId="4822AD3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50489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FDAA4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9AB4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AC7B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E1D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90B8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AB1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725B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285.000,00</w:t>
            </w:r>
          </w:p>
        </w:tc>
      </w:tr>
      <w:tr w:rsidR="00C355BE" w:rsidRPr="00C355BE" w14:paraId="7DC1A64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5CEFF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6E219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0C198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3CA1F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1F65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8458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2D2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B102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C355BE" w:rsidRPr="00C355BE" w14:paraId="71A9F0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13F6E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F426A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7CB97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E456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C853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3656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9FFE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F17F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C355BE" w:rsidRPr="00C355BE" w14:paraId="69F57F8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819BF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4A46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6C48F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37F2D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6BE4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184D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F14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7F26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C355BE" w:rsidRPr="00C355BE" w14:paraId="689D2EA2" w14:textId="77777777" w:rsidTr="00C355BE">
        <w:trPr>
          <w:trHeight w:val="25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A35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A0F4E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3522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CD26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Subvencije trgovačkim društvima i zadrugama izvan javnog sektora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FEBEB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A6A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112.000,00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C838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D7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98.096,00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0DC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98.096,00</w:t>
            </w:r>
          </w:p>
        </w:tc>
      </w:tr>
      <w:tr w:rsidR="00C355BE" w:rsidRPr="00C355BE" w14:paraId="246AEB1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2D9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23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2A915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Online korištenje usluga psihologa i logopeda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15AF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0980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E9BC2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E4C9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0525F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8D93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3993C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CAD6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86AAD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5448E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7CAC9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F6EA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AF6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0248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A0D1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5A4C19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78D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DB16B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0379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53F3E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095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4170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8FB4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1B76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55A4E4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A453B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2B74D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2EE16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92EB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D0F7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C29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8793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3397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BC001D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79C8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06B30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0FDB9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JAVNE POTREBE U SPORTU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679F2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8513B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5A63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214.300,00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98FBB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FE88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184.300,00</w:t>
            </w:r>
          </w:p>
        </w:tc>
      </w:tr>
      <w:tr w:rsidR="00C355BE" w:rsidRPr="00C355BE" w14:paraId="2B917AD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133E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645E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Zajednica sportskih udruga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8498D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E9024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08DC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FDD0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4470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145EF6C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379C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03AD0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1272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BDEF4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90A1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8BB7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8F7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4A74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222ECDC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2D95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BAB62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EB187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1651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3B54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2DCF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86742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22B9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070D565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9A0C3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34C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1E75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8F765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BBA7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10B1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66A7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320C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</w:tr>
      <w:tr w:rsidR="00C355BE" w:rsidRPr="00C355BE" w14:paraId="18EEA58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B6D01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5A56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Najam dvorane OŠ "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Strožanac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"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BA288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B13B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4383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27DA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F494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C355BE" w:rsidRPr="00C355BE" w14:paraId="01732AD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5067D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D31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51A9E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F02D6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09C4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D73B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231C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123B2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C355BE" w:rsidRPr="00C355BE" w14:paraId="61F1B2F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40643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2269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A052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773C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54B9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5C15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A143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AC6D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C355BE" w:rsidRPr="00C355BE" w14:paraId="7B0DBAD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AD9E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35A97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B3F9F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88BB8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8E81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0847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C4F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96D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4.300,00</w:t>
            </w:r>
          </w:p>
        </w:tc>
      </w:tr>
      <w:tr w:rsidR="00C355BE" w:rsidRPr="00C355BE" w14:paraId="50C6664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C661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86863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D8D3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POTPORA POLJOPRIVREDI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41A8F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2FD3C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12F3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0B73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5FF8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4BC049A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4DF7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1F971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Subvencije poljoprivrednicima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F371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0421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4775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641A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65C2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F3F9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714D1E7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D794B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72128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3D35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38ABB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212A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5B18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D043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A84AD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C355BE" w:rsidRPr="00C355BE" w14:paraId="4F1C410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97C94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10714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D72A4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7EC71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A834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FEF4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FC12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65E5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C355BE" w:rsidRPr="00C355BE" w14:paraId="33A0823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F77E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AEE15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071A7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F6E6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8AFB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E8AD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4842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20C1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17.500,00</w:t>
            </w:r>
          </w:p>
        </w:tc>
      </w:tr>
      <w:tr w:rsidR="00C355BE" w:rsidRPr="00C355BE" w14:paraId="319AD86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F625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CD4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48DA3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prenamjenu poljoprivrednog zemljišta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79CB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4B9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050D5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D08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94B2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C355BE" w:rsidRPr="00C355BE" w14:paraId="64A1B76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6CC1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36330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50C60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C9A14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3D1D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A08E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8347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533E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C355BE" w:rsidRPr="00C355BE" w14:paraId="1CB3343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06CC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E7014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2816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013C7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8FB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5F6E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2FC1A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2432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22.500,00</w:t>
            </w:r>
          </w:p>
        </w:tc>
      </w:tr>
      <w:tr w:rsidR="00C355BE" w:rsidRPr="00C355BE" w14:paraId="6A44CD8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E808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8D09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BF89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SOCIJALNA SKRB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001CC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5E07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758.105,00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5336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1.028.050,00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5A28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1.036.690,00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DE89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C355BE" w:rsidRPr="00C355BE" w14:paraId="465DCB23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8D3C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5CF4F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Novčane pomoći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2E6BF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F1B4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B7FD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83654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D0D3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C355BE" w:rsidRPr="00C355BE" w14:paraId="3695C74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46DA7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384F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43C31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A0994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253B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5FC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D67A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4D9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C355BE" w:rsidRPr="00C355BE" w14:paraId="1A26EBB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09BA4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3C932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E5488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1D5B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3FED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8BB48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9A12C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CF7E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632.000,00</w:t>
            </w:r>
          </w:p>
        </w:tc>
      </w:tr>
      <w:tr w:rsidR="00C355BE" w:rsidRPr="00C355BE" w14:paraId="46F3E3A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EA8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02ED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4FA8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Naknade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građ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i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kućan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. na temelju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osig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. i druge naknade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F339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A46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C3F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9523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088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374.000,00</w:t>
            </w:r>
          </w:p>
        </w:tc>
      </w:tr>
      <w:tr w:rsidR="00C355BE" w:rsidRPr="00C355BE" w14:paraId="7AE23EC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728E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CA4F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56FE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Subvencije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6B0A3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73B4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D88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C4948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81C7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</w:tr>
      <w:tr w:rsidR="00C355BE" w:rsidRPr="00C355BE" w14:paraId="6DEC3216" w14:textId="77777777" w:rsidTr="00C355BE">
        <w:trPr>
          <w:trHeight w:val="28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F3A8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5059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75373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D346D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5273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873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AEE1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182F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C355BE" w:rsidRPr="00C355BE" w14:paraId="330D0A00" w14:textId="77777777" w:rsidTr="00C355BE">
        <w:trPr>
          <w:trHeight w:val="4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A5A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7DE05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3812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44AE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Tekuće donacije u naravi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07909" w14:textId="77777777" w:rsidR="00C355BE" w:rsidRPr="00C355BE" w:rsidRDefault="00C355BE" w:rsidP="00C355BE">
            <w:pPr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046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BB7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3C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C6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8.000,00</w:t>
            </w:r>
          </w:p>
        </w:tc>
      </w:tr>
      <w:tr w:rsidR="00C355BE" w:rsidRPr="00C355BE" w14:paraId="35D984C5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45800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08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DB18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Zaželi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A0AD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1070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2F2A2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11D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949A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EE951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CFE6B8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73A0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091A4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4298A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E7C7C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E7766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643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3D10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AB62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62AD1B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6FB63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AE413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08774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D5B8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05F7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165.105,00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F59D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288.050,00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9DBA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296.690,00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FD01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2647DC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BB12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914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90F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417F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B791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136.955,00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CF4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257.000,00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4558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8BD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FA3EAD2" w14:textId="77777777" w:rsidTr="00C355BE">
        <w:trPr>
          <w:trHeight w:val="27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95C7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9BE9F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6B61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4C56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64D9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E6C3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31.050,00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BA2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30.690,00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B486C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44AE14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74424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20267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6F85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CIVILNOG DRUŠTVA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26D17F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3E0A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222.500,00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31DF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241.900,00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646A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5E7F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196.000,00</w:t>
            </w:r>
          </w:p>
        </w:tc>
      </w:tr>
      <w:tr w:rsidR="00C355BE" w:rsidRPr="00C355BE" w14:paraId="3920317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1E7B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09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133FD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Hrvatski Crveni križ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858F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DCEE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C953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8D80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80B15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7204DAF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17954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C68AD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C9A0A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2580F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02F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B0E58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62C9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DFFD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3F237CD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523D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151C5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ED378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7834E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9222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5135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76DF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5CCC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53947FA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78B5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D1D31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D4A8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4086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6BB02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18C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8DBD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817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5BD04BE1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F13C9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10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AD9B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zajednice-redovna djelatnost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2A143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5729D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EE35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802E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74A4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1EB2973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BE73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E1A86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05800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0E8BB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1335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E96B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E292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0C94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2859AC7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5ECA5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84D3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BA7C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43575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7B13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95CC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D83B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7205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388B081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3B000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C73A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6E35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FE833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FCA5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55D0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3713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05FB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7FF5CDB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355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ADE0C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94AA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524F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AF8E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98F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F9552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4591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4C845D7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E0CF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CDC1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E55F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9889A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E560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BF54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192C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C1BD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4E6DDE1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023BF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C3C3E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060B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CA615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04DD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B0BA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FA460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5C42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46808E80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EDE78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D90C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Vjerske zajednice-uređenje sakralnih objekata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B5E3A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EB89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11B1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C4C8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4FB9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4492BFA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E7AE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1C45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208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33A6E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9675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15A0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88F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773E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181E5CB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D0075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B791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62C6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580F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4AD8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5C19C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5653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58A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1093758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D75D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39373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07EE7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4B2B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57C0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8BCE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8408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F62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1E4BA78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102B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52A90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Gradska knjižnica Marko Marulić - Split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2CA72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1448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DC5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2A41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21AF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C355BE" w:rsidRPr="00C355BE" w14:paraId="6182B23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6691A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EE82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13D8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703DE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03D1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8A4F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2A46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FC3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C355BE" w:rsidRPr="00C355BE" w14:paraId="5512772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FAB4F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FDB6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61A53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BBCE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5B54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D780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6A1A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7FC76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C355BE" w:rsidRPr="00C355BE" w14:paraId="0DDF787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7172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312B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356D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84FE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EE0E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AF6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8B0F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F0C5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</w:tr>
      <w:tr w:rsidR="00C355BE" w:rsidRPr="00C355BE" w14:paraId="0006ED5B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1C86A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669B5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Donacije zdravstvenim ustanovama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616CC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0740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9726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A326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14D0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A00C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C355BE" w:rsidRPr="00C355BE" w14:paraId="34C676E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CC7DE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7939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6BD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80C0A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C4B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905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7F77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15DC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C355BE" w:rsidRPr="00C355BE" w14:paraId="0DA3BF17" w14:textId="77777777" w:rsidTr="00C355BE">
        <w:trPr>
          <w:trHeight w:val="25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CB84D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B4AD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78E50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F7031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3DDF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AD2A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4259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72D6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C355BE" w:rsidRPr="00C355BE" w14:paraId="7B75198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E686F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D4484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E5E5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F7AB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02AF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E85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25B1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B3E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1.000,00</w:t>
            </w:r>
          </w:p>
        </w:tc>
      </w:tr>
      <w:tr w:rsidR="00C355BE" w:rsidRPr="00C355BE" w14:paraId="0121F71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6084A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CE52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Besplatne edukativne, kulturne i sportske aktivnosti za djecu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2FF82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4FA1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FB05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2119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D33E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EDBB0D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121EC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32985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0A6E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45903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BA30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E4546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6D7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041D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5984E6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1B697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A9D9C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13FE6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12C8B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A3F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507F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30C8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6B9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E89375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4CF5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93E5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DCDF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770A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C9FC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E7A7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02F8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CAE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D837C4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1CE87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0FC7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5A97F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83E8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7272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9559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95F2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8EF6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ECB96B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4301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8E89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30924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68AA5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5B07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4128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B97F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62BB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DBB51EA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62C6B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F71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CLYMACT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5EDC2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30AC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582B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8255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0CA8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3C69A3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4268B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B7B46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90CCA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7F89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D95FA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3646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06F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603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20BA01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1748E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54E2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194B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2478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5E0DB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40BD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B3F0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0E42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3FBA77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868D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ABEB6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73D28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11AC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E116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FF4C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762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2F84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3DE1962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54BFE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52A6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EU projekt GREENMOVE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C8B06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24D1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8663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B1BD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C085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C49FB0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080F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E1798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00D1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747C1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CA7F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AE9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F854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D194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775380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2FC2E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5450A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A747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63474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B1F0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61F8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9614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D4B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812197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F43CD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CED01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11968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C7F41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CAB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883C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72CC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1678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13B5D1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6879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17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F79FE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Donacija MUP-u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BDB7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2399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C4BD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A32C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FF5A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3CE7E4D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6ED5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075E8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158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59C9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8F25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9A4C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66C5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BD79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29F97FB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423C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0AABA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6775A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8DDD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040D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7854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D3E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A2148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2747E8B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65E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6792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E39C6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F3C1D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60DA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B7E2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8F4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7E7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45F1C14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B8AE6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082B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Manifestacije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817F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F22D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B752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E869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1AF3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</w:tr>
      <w:tr w:rsidR="00C355BE" w:rsidRPr="00C355BE" w14:paraId="260199A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086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728E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C1D02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AA9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260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0C35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75579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AE18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6671C35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7032D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5A81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13A7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0442A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7ECD6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9B9B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B0F8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342B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1EF02D5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5EDD6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60B6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49E0E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46B9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4D99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FC58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C7C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8066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7338DFD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07BCC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E18F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4956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9560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92CC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CCAA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9EA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98DB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C355BE" w:rsidRPr="00C355BE" w14:paraId="618A5DA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F1354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95680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C4340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0CAA7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F45A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3B98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5249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CF73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C355BE" w:rsidRPr="00C355BE" w14:paraId="207F2D5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36BA0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BCF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99A3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DD31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3840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1011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748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D5C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54.000,00</w:t>
            </w:r>
          </w:p>
        </w:tc>
      </w:tr>
      <w:tr w:rsidR="00C355BE" w:rsidRPr="00C355BE" w14:paraId="7DB61EEF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FA89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T5000 22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83078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Edukativne i savjetodavne aktivnosti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C4A72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0980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4D46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8C0E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1D4E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661EB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DA8CB7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DB4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9A3D3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2B99C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B690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D078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A50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153.800,00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05BD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31B9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</w:tr>
      <w:tr w:rsidR="00C355BE" w:rsidRPr="00C355BE" w14:paraId="30429EC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925B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C3FAA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7470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0DAEE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FCA9A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05CA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0D8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F27A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D5E10C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D2B4C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6EFB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A9E43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A44E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63388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7D1C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B5FC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B6801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37CE5A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B6BB9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 1009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47A8A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1D36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PROGRAM: ORGANIZIRANJE I PROVOĐENJE ZAŠTITE I SPAŠAVANJA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4C867C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4286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126.800,00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2DC4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CE57A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89CC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</w:tr>
      <w:tr w:rsidR="00C355BE" w:rsidRPr="00C355BE" w14:paraId="2A16842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8320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19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7CA04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Vatrogasna zajednica  Općine Podstrana - DVD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1E2C4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962B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077B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0821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FFB02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C355BE" w:rsidRPr="00C355BE" w14:paraId="39AE327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8321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06947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7A799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975FF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492C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3CCC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81AF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3671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C355BE" w:rsidRPr="00C355BE" w14:paraId="5762156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D1F03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86B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33B1F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3F92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E3E1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4879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77A9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B5AA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C355BE" w:rsidRPr="00C355BE" w14:paraId="63E4976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DBE6B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F9D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C2C3D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DFA5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792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1203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1D41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6403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130.000,00</w:t>
            </w:r>
          </w:p>
        </w:tc>
      </w:tr>
      <w:tr w:rsidR="00C355BE" w:rsidRPr="00C355BE" w14:paraId="493FEC6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925C8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20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F5AE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HGSS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38C6F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364E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5BF0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28502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97B6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0032053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5C872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9C04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1341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CCA0A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3B45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E86F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0CE7B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2324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5659C77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FDD1C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65F39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3E114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2A53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DE76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751D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ED8A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EB6A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0CF8DEE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46029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DF077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2E568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Ostali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AE5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29D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F7B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7185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1AAA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2BAEFD9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8C05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A5000 21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A9D7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Civilna zaštita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C9A44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0220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AFFD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9C08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F7BA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BCBD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C355BE" w:rsidRPr="00C355BE" w14:paraId="686C366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43425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54EE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C02C5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72B3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683B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C265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BD87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02CC8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8.800,00</w:t>
            </w:r>
          </w:p>
        </w:tc>
      </w:tr>
      <w:tr w:rsidR="00C355BE" w:rsidRPr="00C355BE" w14:paraId="55B489E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6FB0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C3FFD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3A6A2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07BAA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9079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A52A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4AAB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B0C6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C355BE" w:rsidRPr="00C355BE" w14:paraId="7A294A3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1C69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03294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53FC8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0BE8F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F513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F4A3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2353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36E62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5.300,00</w:t>
            </w:r>
          </w:p>
        </w:tc>
      </w:tr>
      <w:tr w:rsidR="00C355BE" w:rsidRPr="00C355BE" w14:paraId="65FD57B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1172E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71EE0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C60B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nefi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nancijske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C4DE4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8F95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6CA4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F34A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74CD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C355BE" w:rsidRPr="00C355BE" w14:paraId="5E0493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AA64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69BE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B90E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6AD2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A31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F33D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8C7F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0D87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3.500,00</w:t>
            </w:r>
          </w:p>
        </w:tc>
      </w:tr>
      <w:tr w:rsidR="00C355BE" w:rsidRPr="00C355BE" w14:paraId="50398E0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90633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1016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3C3F8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5EF22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UNAPREĐENJE TURISTIČKE INFRASTRUKTURNE OSNOVE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7C3AE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EC720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DE722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CDD0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D50B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17449DB5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96C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K5000 22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93029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Razvoj širokopojasne infrastrukture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D77A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8749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2242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65802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F147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2A6C555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2F5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61EA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6159E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C2A4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2006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9C5A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46FD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78D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1333AA4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1D37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EABA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14B4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4A95B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5EFB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D307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D0E6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2D20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2859FEB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19376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6FEF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5101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B318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B8913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A821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1D1D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0F34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1.500,00</w:t>
            </w:r>
          </w:p>
        </w:tc>
      </w:tr>
      <w:tr w:rsidR="00C355BE" w:rsidRPr="00C355BE" w14:paraId="36E9462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F8DFF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006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580B15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51FF3C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UPRAVNI ODJEL ZA PROSTORNO UREĐENJE, KOMUNALNE POSLOVE I ZAŠTITU OKOLIŠA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5D6FFD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421B4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8.945.000,00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C2779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11.212.800,00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7048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8.899.300,00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BA8D4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9.548.800,00</w:t>
            </w:r>
          </w:p>
        </w:tc>
      </w:tr>
      <w:tr w:rsidR="00C355BE" w:rsidRPr="00C355BE" w14:paraId="073A308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349A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328A41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92B8AA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UPRAVNI ODJEL ZA PROSTORNO UREĐENJE, KOMUNALNE POSLOVE I ZAŠTITU OKOLIŠA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672038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FE1E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8.895.000,00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F7E5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10.988.900,00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19B6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8.710.600,00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F7283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9.360.100,00</w:t>
            </w:r>
          </w:p>
        </w:tc>
      </w:tr>
      <w:tr w:rsidR="00C355BE" w:rsidRPr="00C355BE" w14:paraId="37FAAF6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6439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607857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98DB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3C28A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EFEA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F4CF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B8C7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C650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C355BE" w:rsidRPr="00C355BE" w14:paraId="62CA465A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2826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4902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upravnog odjela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E8A4F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0EB0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9A59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59A4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14EC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C355BE" w:rsidRPr="00C355BE" w14:paraId="5555BE8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F9E0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47D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31CF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EB14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85AD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5CAA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0B80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5001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C355BE" w:rsidRPr="00C355BE" w14:paraId="19E2352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7BEC2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1F98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CCA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72585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B3E4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197.400,00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60A5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291.100,00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C521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A70E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272.100,00</w:t>
            </w:r>
          </w:p>
        </w:tc>
      </w:tr>
      <w:tr w:rsidR="00C355BE" w:rsidRPr="00C355BE" w14:paraId="22E7EFB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1D2D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72B9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4E23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A9F5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2A1E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CDED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01D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9B45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244.000,00</w:t>
            </w:r>
          </w:p>
        </w:tc>
      </w:tr>
      <w:tr w:rsidR="00C355BE" w:rsidRPr="00C355BE" w14:paraId="26F296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3A98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EB716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6AD3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3C5BA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95C6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DDAD8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563A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1ABD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28.100,00</w:t>
            </w:r>
          </w:p>
        </w:tc>
      </w:tr>
      <w:tr w:rsidR="00C355BE" w:rsidRPr="00C355BE" w14:paraId="0A6E45C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89AC6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A7C64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6F84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UPRAVLJANJE SUSTAVA VODOOPSKRBE, ODVODNJE I ZAŠTITE VODA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47F22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2208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B5AEC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FDB3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E76D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C355BE" w:rsidRPr="00C355BE" w14:paraId="5F1AE0CE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768C6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F500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sustava odvodnje oborinskih voda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33E53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EE54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30E3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9E18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316C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</w:tr>
      <w:tr w:rsidR="00C355BE" w:rsidRPr="00C355BE" w14:paraId="527E3F3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2F14E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42BCF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58F72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0F34D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AFE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1C7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4C79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DAD0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C355BE" w:rsidRPr="00C355BE" w14:paraId="5BA2D2B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4B93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5D8EB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37E0D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BA39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3ECA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DA9A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6A21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6C2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C355BE" w:rsidRPr="00C355BE" w14:paraId="35AA8B5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79B4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1086C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0F35F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953A7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F1A2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F3C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EFFA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7BF6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</w:tr>
      <w:tr w:rsidR="00C355BE" w:rsidRPr="00C355BE" w14:paraId="5A74CB8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B17D1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18194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E3DF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Vodni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EBF4A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15DF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30A3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28B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C158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2465B03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B0E7A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B434A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53F6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22A48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0F51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BB14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0F82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FEA0A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2FFC46A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24D78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6D822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26F4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8C0B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94238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245F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730F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34C1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5144EF6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2FDC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32ACDD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C2701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PROSTORNO UREĐENJE I UNAPREĐENJE STANOVANJA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F7DE44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BAA5A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3.859.600,00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70AF5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3.689.300,00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036E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1.505.000,00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DC1722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1.055.000,00</w:t>
            </w:r>
          </w:p>
        </w:tc>
      </w:tr>
      <w:tr w:rsidR="00C355BE" w:rsidRPr="00C355BE" w14:paraId="34EAF7FA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A1F7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9AE7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Izrada prostorno planske dokumentacije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AFEEF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7069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96D9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96.800,00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23C8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D12E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1C67ACD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37F2C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9CF0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3725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B47A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CF84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0E17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91.800,00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A948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4E06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0B2B10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5E30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72101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E1087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DC41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27CB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B2A7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E003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4D3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294F9E7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1995E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9962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D80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E65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4888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621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36E2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CB2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25F9E13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7F32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C4B24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F75AE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6824D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5A37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1AA7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A473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FD999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697417D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42C18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06D5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365C7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8504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FB94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84211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63.800,00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F570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D88B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2D5BF9F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C437D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9F73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9E0C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Naknada za legalizaciju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D1D1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5EB1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C7B1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43E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0BB6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4A00F5E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903E9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BEB90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CCC03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F60D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7701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900DC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6C4B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8FC18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5479417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E62A8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FA83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86C15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B413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64A5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3B5E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9CD1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2EBF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3926CE5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29B1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93FE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83EE2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54828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200A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331C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D9C8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6DF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A324F1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C5D9A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3AFE6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3DC9F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7A1D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BDA7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D2B20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03B7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90E8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E04E69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10A1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03752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B1B8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FA19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A1F4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2AEE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1492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3CD0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F599BC9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0F377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CF15A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javne rasvjete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7DE66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FCF5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434.600,00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66FC4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E8CF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6CC1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C355BE" w:rsidRPr="00C355BE" w14:paraId="2C7FD87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BA48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74D3D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EEDFF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264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9789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134.600,00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839D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2F4D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C3041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96EB2E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9F3FD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60FE4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09096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BB3D3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283D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134.600,00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D2CF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6DFC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71D1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94910E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D2EC9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CB2E9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C63A5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A07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BE5F3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134.600,00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569C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B693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3D07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3E2BF8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1A59A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EB03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EBFA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E512D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1103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B752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E0CE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C32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C355BE" w:rsidRPr="00C355BE" w14:paraId="67EFFF1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DA22C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747DB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06A3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BC3CA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7069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7A03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E5AD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4B68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C355BE" w:rsidRPr="00C355BE" w14:paraId="7CC5370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1A1BD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AB64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2DB3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43DB3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3EF7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9773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434C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EA1F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</w:tr>
      <w:tr w:rsidR="00C355BE" w:rsidRPr="00C355BE" w14:paraId="2D750A8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DDB1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DC78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Nadogradnja groblja Ban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F6CB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ED28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2A91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2079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D71CB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538984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22589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CF6B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809E5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48739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8709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843C5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B51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79C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83FB96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367B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1AFE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A84C9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8E59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00E3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20B32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856C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97D7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81851D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B8990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D2AD7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5613A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3D1B4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C47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589D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A6F3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E50C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2B0F44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0830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3942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CBCF5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DEC20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C67C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B390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A82C2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B30A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319A69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98BB1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E0CB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4B8F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BA7CE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735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BA27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9387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A88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A9DF8A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19D27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ABFB9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E0B4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85764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17CF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905E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920F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64D0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D09019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5860C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858A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2A085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8F3B8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EBE4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AE3F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D2F4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EDD4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32FBE0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8E6D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0990B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01C8A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7C428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1213C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DC3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905D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63F8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95F2C7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9ABC7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3CB62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242A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736C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19F8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5B8A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ED2A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907ED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F4ED7F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399EB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8A588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73E80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9F1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D2668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B36D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6D839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5E2F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1B69A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C1123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E5049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ED5C9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Osnovna škola "Sveti Martin"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05B08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51C9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B909C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B82A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3D6E2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A76EFA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57575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BDEB9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03AA9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B344A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5ECD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FAF4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8F78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0900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5FB6D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D3BC8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F4FE2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C720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2FB0D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9F49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D830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D512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3EEC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04CCF8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A9B3D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6557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C9C26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32B43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39806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0082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A03A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F8A1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BF10AD0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C2827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T6000 06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1455A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Geodetski elaborati nerazvrstanih cesta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264D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8431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6ECE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FEDA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00A6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44B4187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389F9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FF98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2503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B23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84C0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D3C55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4563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0C01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B56348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1BEDE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8387F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0329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5C04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252C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1F1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36A4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6308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982672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293F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7087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1DA70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9DF1F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5867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A39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DB77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92D8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6B08F4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BB61E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A80A5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A0F4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CF125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F1AF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9AE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673B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6F5F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664C238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74F9A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A15E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46BB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9B7CC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0E7A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912B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4392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5E28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61243F7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FCF8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A687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1555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6E73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598F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52E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5BFC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EE04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6C3B2F81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A3AC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26E02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SRC Miljevac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72C81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72AE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8F4C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8072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B022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B1D652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9A61C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5B0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7BF04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DA4F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6D80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87F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7F98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95A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32B049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BD8A2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6A4B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E893B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7879B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E293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4791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B8576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FEB32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3C867A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B8AE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C209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AB6A4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18A6F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B34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A88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4029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3F2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E1B20B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3DA8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700BA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7C4E7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DB705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729C0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D825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2107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72268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547B42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C204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276FC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F7933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D8474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3256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1AA3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F6D4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33C6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DB72DDD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D6E7E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08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8C4BE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Stambeno zbrinjavanje branitelja iz DR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49EBA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E38C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A2B0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5611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E62F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8B29A5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73E0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C30B4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9464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EED8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AE2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7BCA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0EF6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21C5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0B8073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D7F0D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4058C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9B1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36210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9E57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9BFA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F175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2605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F0F9D1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F8DEA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82B69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467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31B0B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568E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9E87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CF7D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FC81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38ABA7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0B052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D081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FB724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5BFB9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CEA1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0AEB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07119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3AB0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6A1048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2033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53996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3094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BBFB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9A5A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8A8B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09A61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36C1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59DB741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386D9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09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D00D1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protupožarnog puta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924AA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45A2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8597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0D4C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43DD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7322D01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8C298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22160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B4F42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07203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6B79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1790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2088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1329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52C58D3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952F7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4B86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63ABE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C648F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EAA8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4DAA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94F4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8080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4B7DA9C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C843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5B6F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D839A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28B06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045F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CF68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F02F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6BB1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7689C329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E6B9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10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65EE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APC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Petrićevo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7526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5294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05AB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9A00F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231F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F47E6B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10FB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8D1DD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BF82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F4985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5C3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A4744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0D38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37EB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DF86AE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69C6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FF708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8C5C7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2D8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E760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76E9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E338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07DE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922E63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28DD0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B4449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B80FD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43E99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6641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DF5D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9EE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D2E1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6A074D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E599B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4749B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E2CBF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B7933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970E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2291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2831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F0B6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688425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B01F3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A9A3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05378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2FA08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2EA2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2E35C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D28D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930D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A37CDBE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65AFA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10DF1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javnog parka 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Mosorskoj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4BDA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FE32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F4F0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B3FF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5AA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C1C094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DCC2A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241ED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center"/>
            <w:hideMark/>
          </w:tcPr>
          <w:p w14:paraId="55C0E5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9C0006"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E55F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752E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8ED7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DF2D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EE03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C6F6A9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9CD91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41EBB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FD0F4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3F95A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5DA5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A3EEC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0D28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DB9E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6207E8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57EC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1AE00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120B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595AA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F6AD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7761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E824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D27D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43AEC5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A2D2C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7D6FB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Vanjska vježbališta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4962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703C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BF13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5656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3AF7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684303A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890A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5B8B9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065B1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E0A5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2B59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05EE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7C6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848D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0077FD0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EF98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C5AB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4C064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9A60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781F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51D7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B2BF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6750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425FE46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33202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6568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74AC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08CF4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04E1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50F3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AB5A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BE23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640396BD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CB1F8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85A0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Sanacija pješačke i biciklističke staze na obalnom području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790CE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F028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5612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0CB5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A7AF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C7F98D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BAAC1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681F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8B9B2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CC043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CB15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119A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6A49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8D1C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D70FEC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17081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9DEC4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7DAF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D55B1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148D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9847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F162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6DC6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AF8BE3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EB746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DE93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BF137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5956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66A9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7394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1F9A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6A31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584C49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6BE0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D47E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45A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23B24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7BAF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8F8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FF6B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C46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322BBD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75B38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7565D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D09F2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758D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BE8F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8659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20B20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5AF98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3B4BE8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8C986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029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17EF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48457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9DDA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D4F6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03A8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6383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6CC8980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FE8FE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E417C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Digitalni panel za informiranje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709B8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0BAE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3E25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2F75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CE20C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E9F1D8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C3BC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432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CFDE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9127B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AE54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F53F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A3726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6959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D80A0B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3D4AF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71CE0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F9DCC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9695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EE809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C7D13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B0D7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5AA5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E1C7C6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A3859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48F9A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9D4E0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C8749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2E52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20AD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BE4A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380B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13F212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DCEFF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EE45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biste Vladimiru Vukoviću Vati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AECFB8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079E3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F25EC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CF16B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4B57B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5DA95CB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E7B7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6B034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6A858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1A915CB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9FB0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6A44EE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718490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hideMark/>
          </w:tcPr>
          <w:p w14:paraId="059FC7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11785E8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56E8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1C48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0B546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2A96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1972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51C9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AA5E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E6FC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7875D19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CF272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1EC3C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49D91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198CB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370D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00B3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FFFF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03F90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</w:tr>
      <w:tr w:rsidR="00C355BE" w:rsidRPr="00C355BE" w14:paraId="04A66A09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F7843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975E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Nove osnovne škole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08F47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0912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97E3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11F1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5B08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63D3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C355BE" w:rsidRPr="00C355BE" w14:paraId="0A92085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3E89B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366F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68ED3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621F9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63BD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752D6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5A95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341E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C355BE" w:rsidRPr="00C355BE" w14:paraId="1B4CBE7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56C0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26D8D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59793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8CD76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3148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AE20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12AF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F619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C355BE" w:rsidRPr="00C355BE" w14:paraId="2426CE9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328A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F488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2D41D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430CB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4C03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320D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406F5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FC1E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</w:tr>
      <w:tr w:rsidR="00C355BE" w:rsidRPr="00C355BE" w14:paraId="2AC978B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D0AF7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E8CA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sportske lučice Sv. Martin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B6926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1B0F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2C71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124E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5FE4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8415B8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28DA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8E7C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1609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449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9B94A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2107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5DE0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7B38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D2012A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6099B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F5D5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02D4F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AFC91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C333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A635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6BEC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57B0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B208EA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77E4A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8CF5D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C166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7B56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A1E7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41AA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30CB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F376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201E2FE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0C84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A6000 18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3AED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Očuvanje kulturne baštine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A34A6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6B3C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007C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C33A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A333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362A7E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DE2C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A177C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7C1F4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C98DF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56F62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2EC2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E805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33AC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A98290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D00E4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C1817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90250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E9F20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F711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6421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566C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9837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2F21DC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6A3D8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C7D5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4693C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A0B4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403A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0578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97.500,00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F9A06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8C6B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2E7220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6CD39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1013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FD93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0CD0E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RAZVOJ I SIGURNOST PROMETA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B7ED4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16030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2.065.000,00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7ED5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2.630.000,00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C98F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918D5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2.540.000,00</w:t>
            </w:r>
          </w:p>
        </w:tc>
      </w:tr>
      <w:tr w:rsidR="00C355BE" w:rsidRPr="00C355BE" w14:paraId="24FF13E3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11835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19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98D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i rekonstrukcija ulica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EC552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8B7A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F8CE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2.565.000,00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26AC8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B619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2.540.000,00</w:t>
            </w:r>
          </w:p>
        </w:tc>
      </w:tr>
      <w:tr w:rsidR="00C355BE" w:rsidRPr="00C355BE" w14:paraId="70B3830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AAA0E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EB11D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19064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11C3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8BC7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842B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39B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04D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C355BE" w:rsidRPr="00C355BE" w14:paraId="3CA0A6B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B5CFC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F0B61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85B3E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32C7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DE783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B7011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B2B0A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2F6E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813588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2822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C083E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913B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12D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4DC3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6138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8E0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9A85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F53A0E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39466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4DEEA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CA2AD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DADC6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45B1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381.400,00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A75A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5550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FB9A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325.000,00</w:t>
            </w:r>
          </w:p>
        </w:tc>
      </w:tr>
      <w:tr w:rsidR="00C355BE" w:rsidRPr="00C355BE" w14:paraId="141D311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4F8B8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A80E2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331D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042C7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2B75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201.400,00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37468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9A51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2B45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275.000,00</w:t>
            </w:r>
          </w:p>
        </w:tc>
      </w:tr>
      <w:tr w:rsidR="00C355BE" w:rsidRPr="00C355BE" w14:paraId="7422E8A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F0925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2A4D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F0B3F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33DC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A2AE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0690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EA08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45CE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C355BE" w:rsidRPr="00C355BE" w14:paraId="6C0B93D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44043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6393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101C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4F3DC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13A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D55F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4740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7852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C355BE" w:rsidRPr="00C355BE" w14:paraId="267D616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33CE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8939E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7FB5A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6893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FDA1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1.274.600,00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270D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4AEE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A25A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1.755.000,00</w:t>
            </w:r>
          </w:p>
        </w:tc>
      </w:tr>
      <w:tr w:rsidR="00C355BE" w:rsidRPr="00C355BE" w14:paraId="4C955AC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0DD1D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379B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44A7F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ED02A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8AA80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557.350,00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5D61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6E50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1CFF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670.000,00</w:t>
            </w:r>
          </w:p>
        </w:tc>
      </w:tr>
      <w:tr w:rsidR="00C355BE" w:rsidRPr="00C355BE" w14:paraId="18F3B47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C7BA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3BCB1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EC1CE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1DD66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B743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717.250,00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ADF8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1AC77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62C3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821A23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5DEE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92843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E790F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B1432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69E6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B3F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6D69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828B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1.085.000,00</w:t>
            </w:r>
          </w:p>
        </w:tc>
      </w:tr>
      <w:tr w:rsidR="00C355BE" w:rsidRPr="00C355BE" w14:paraId="33A2A54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5947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2B823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3023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BC4DE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4B3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669A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5157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8D09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460.000,00</w:t>
            </w:r>
          </w:p>
        </w:tc>
      </w:tr>
      <w:tr w:rsidR="00C355BE" w:rsidRPr="00C355BE" w14:paraId="24741B9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AB5A4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B231B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2981D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65D49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9A72E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363E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167A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5EC9E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18517AF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52B7E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653F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2EE46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FD11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4F2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394E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932E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5AAA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4E7E8D0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E66B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AAB8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27B8D1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E0160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B8E0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266.000,00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9335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73F8B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1A92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420.000,00</w:t>
            </w:r>
          </w:p>
        </w:tc>
      </w:tr>
      <w:tr w:rsidR="00C355BE" w:rsidRPr="00C355BE" w14:paraId="5F0936C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F515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37F5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E4DFC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6A7CB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401A2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382C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11E3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5773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320.000,00</w:t>
            </w:r>
          </w:p>
        </w:tc>
      </w:tr>
      <w:tr w:rsidR="00C355BE" w:rsidRPr="00C355BE" w14:paraId="00EEB37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866A6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AC8E3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D7BE0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A2C0C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CB6EA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6027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E598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12C3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7C9DC8AD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68B3B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20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C2CC7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Južni nogostup i JR uz D8 - kod HC Lav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29FE5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1024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563A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1D18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4AC6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6E107C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2885C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07FD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55AB4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97CD6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AEEA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5D04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8249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5A5E5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9CECA6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F3C8D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6CA3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C5118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3DB4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4DA0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0B41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127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D9E2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946ABB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7B47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1364E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125DF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AC809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CEC8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E9CD5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773A8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0C2DD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1599FB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36E1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7A95E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D5DC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Prometna svjetlosna signalizacija na pješačkim prijelazima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89E67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5B1F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DBDF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29A4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A6AD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D09920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52436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F142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A5E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478B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D067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1606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F8A7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38CC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F1EBDD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30C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603B7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ED5E11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E28AA7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2138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7CB9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DCC30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346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21E3A2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66B8F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2313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B8181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816B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991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1A93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FB8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A1D2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2B0367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AAE64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511D6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E158D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B512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545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45E6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B6A2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90AF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69FF27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683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8B7F7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A53C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1ACFE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A6B0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D79B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80F0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9531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AB3A7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25D50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69B1C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D4EE8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Dodatna ulaganja na građevinskim objektima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FEB2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7D8B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60F7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12F6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8516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50E17B5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2296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21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E7910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Izgradnja pješačkog nathodnika nad D8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B406E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0451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7A60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E552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8B2F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99A2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4276CE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B027C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32A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A7D5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BA49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B702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299B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45EE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E415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E7442D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8A3E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905B8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13619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93D6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8A04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E821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5014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2E54B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6BADBE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3567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CAF6C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6B3A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AFBEC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6AB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56FFC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9FDF8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4EC3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0B49D8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9920DF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2FBF9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D5B0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5D3160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0169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1.105.000,00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4B8E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1.415.000,00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ADBAF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1.390.000,00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BE9BA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1.389.500,00</w:t>
            </w:r>
          </w:p>
        </w:tc>
      </w:tr>
      <w:tr w:rsidR="00C355BE" w:rsidRPr="00C355BE" w14:paraId="709C6DA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0BAA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68D00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nerazvrstanih ulica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57362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C4A7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6BB07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5E0F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8CA4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599.500,00</w:t>
            </w:r>
          </w:p>
        </w:tc>
      </w:tr>
      <w:tr w:rsidR="00C355BE" w:rsidRPr="00C355BE" w14:paraId="56B105F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2847B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53DE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7B20E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AAC33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F174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FBD4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07D2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12721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C355BE" w:rsidRPr="00C355BE" w14:paraId="78A0ED2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3E0A5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1F043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F0B72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AFF7F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C979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35E7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F562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C0A5A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C355BE" w:rsidRPr="00C355BE" w14:paraId="5D4690C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B810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550BF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BA02D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AC2D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E1DE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3E6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6D9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3B5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58.500,00</w:t>
            </w:r>
          </w:p>
        </w:tc>
      </w:tr>
      <w:tr w:rsidR="00C355BE" w:rsidRPr="00C355BE" w14:paraId="34C8BE0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2DC43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CC5CB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0E05A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B35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460F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D428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2963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ECE2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C355BE" w:rsidRPr="00C355BE" w14:paraId="118C78E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2E3EA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25492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75475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3FE34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FFC80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A8AF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917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BC5E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C355BE" w:rsidRPr="00C355BE" w14:paraId="046D17F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06AE0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4FFF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14C4C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CD92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6910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B59F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B4B8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959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541.000,00</w:t>
            </w:r>
          </w:p>
        </w:tc>
      </w:tr>
      <w:tr w:rsidR="00C355BE" w:rsidRPr="00C355BE" w14:paraId="5352180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3D6A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30345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plaža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5410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08AD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0436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A721A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C395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150.000,00</w:t>
            </w:r>
          </w:p>
        </w:tc>
      </w:tr>
      <w:tr w:rsidR="00C355BE" w:rsidRPr="00C355BE" w14:paraId="4007244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70293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E9318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1E54D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A8E6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9B45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C9CC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A62E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8F5B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49A19A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06A2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A7816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1D116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30AD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894D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72A7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86EC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2662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4DD5D0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D70EC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5E02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BAF1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C92B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958F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A2C9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2595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F812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6FF0F5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47915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A08E3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7D210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6A1C0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C33C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F8888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9B9A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890E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1FB2EFF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FB215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3BDA8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3C576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F1A76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B072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2B9F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91DC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BDF6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35B793C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ACC58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37E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B8CAE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4C773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86C33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FBD1F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B311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BCE5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24C5B96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ABEF5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0A88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27FA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BB35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07A49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41FC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3DC5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D8732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C355BE" w:rsidRPr="00C355BE" w14:paraId="15E6E45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66FE1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2E5F0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0012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C5BCD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E92C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4D3C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0E6C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6161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C355BE" w:rsidRPr="00C355BE" w14:paraId="2FA980C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D299D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4F52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1E5C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D220B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3EA2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DA45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A915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A597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</w:tr>
      <w:tr w:rsidR="00C355BE" w:rsidRPr="00C355BE" w14:paraId="3B2755F2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BECB3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86737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sustava bicikala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0873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41C6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7210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FCA2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007F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48BAA22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18EA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FA67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134D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E5C6C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074E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4E1F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0E3E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E20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50DFB22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EC05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97A8E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370B5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A101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094C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B96F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EF4E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A98F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34413C5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C2EA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B753E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1AA80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ADBA1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9B7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96BE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184A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BCF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16.000,00</w:t>
            </w:r>
          </w:p>
        </w:tc>
      </w:tr>
      <w:tr w:rsidR="00C355BE" w:rsidRPr="00C355BE" w14:paraId="1D7BCAE2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B4D3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2DB2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javne rasvjete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208CA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C0A7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EA9C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9521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3111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C355BE" w:rsidRPr="00C355BE" w14:paraId="4500BD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23067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BBA5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D64C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4290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B1B7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DA01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7638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6CCC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C355BE" w:rsidRPr="00C355BE" w14:paraId="1552DE8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78D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9A675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7A48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2DA1D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A72B2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2FFDF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2DE0F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1D2CF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C355BE" w:rsidRPr="00C355BE" w14:paraId="16D2CFB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2F3F2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97774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C838D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39333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FD9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751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3113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A58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204.000,00</w:t>
            </w:r>
          </w:p>
        </w:tc>
      </w:tr>
      <w:tr w:rsidR="00C355BE" w:rsidRPr="00C355BE" w14:paraId="426B141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77530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B9328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D4FA2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8C92B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632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38C4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D792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24F22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D015F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EF9B1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1D932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A40C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870ED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50CD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F71C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FE43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63E9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7EC893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CA59D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E698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66F4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CBC78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B358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4B46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078F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BDEAF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18435B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5890E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BC591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dječjih igrališta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B3B44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1712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D7BC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2189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B562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400.000,00</w:t>
            </w:r>
          </w:p>
        </w:tc>
      </w:tr>
      <w:tr w:rsidR="00C355BE" w:rsidRPr="00C355BE" w14:paraId="3348235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0D470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6AD56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8A70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FA224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02D3E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88A0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722A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E5DC7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848EA9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8187F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49FF2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CD33C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48729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1237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9B25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0C32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F919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92E5DF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5C384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820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3038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2B1F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A1A2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860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EAF2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6BAF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BC4602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D7F6B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21B65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5CB68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D2C56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C36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FC1F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408A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FDA5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7C4C5D3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AA44E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23739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156D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16899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A921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6E55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E00A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ED57C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2BF9987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A088C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AC21E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9E163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C7917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23D59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C538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0FBE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0334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100.000,00</w:t>
            </w:r>
          </w:p>
        </w:tc>
      </w:tr>
      <w:tr w:rsidR="00C355BE" w:rsidRPr="00C355BE" w14:paraId="7981C0E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5B8DD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5E0F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7F04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E1324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3E5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A2DE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3DF0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47B8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C355BE" w:rsidRPr="00C355BE" w14:paraId="2052689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D2AA1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D459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88A33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EA78B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251B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A441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6BCA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3DA7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C355BE" w:rsidRPr="00C355BE" w14:paraId="502B6CB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82B5C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838B9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F484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D54BA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C4EA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75D0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D749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1BFFA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300.000,00</w:t>
            </w:r>
          </w:p>
        </w:tc>
      </w:tr>
      <w:tr w:rsidR="00C355BE" w:rsidRPr="00C355BE" w14:paraId="1B91569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F70B3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27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7609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autobusnih stajališta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4B1F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0439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24B8D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D530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C026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3EAFCE9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B395C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5D2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ED399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6E89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D5AC1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36DF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24E9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247B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2C74BFD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94FE0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E2FC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10154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E2F4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3947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886C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AB8D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6846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54A2633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F0969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CDDF8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04C1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8B3F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0AE3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B429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B883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8B0D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1E95C27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C503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28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18D40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Sanacija odlagališta Perun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8A1CC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7EE62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4FE9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CAB3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469A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D0C274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51E3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A4207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7DB6D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DB3E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E66A2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843A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D59C9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54E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B11BB1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4C63E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A07D5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F53AD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DF017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888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992A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F3E20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3407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5ACF3A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42E3D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2B15B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C849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A670E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468A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36E4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FA56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DDD3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38E78B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0D2C9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73356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D486E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477D7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EA537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1.278.000,01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5365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2.763.500,00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73E0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2.593.500,00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58AA95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3.893.500,00</w:t>
            </w:r>
          </w:p>
        </w:tc>
      </w:tr>
      <w:tr w:rsidR="00C355BE" w:rsidRPr="00C355BE" w14:paraId="262ABCD9" w14:textId="77777777" w:rsidTr="00C355BE">
        <w:trPr>
          <w:trHeight w:val="24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BAF59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29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6BFF9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objekata u vlasništvu i posjedu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3A037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51A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FDE64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78BD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1C63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C355BE" w:rsidRPr="00C355BE" w14:paraId="3F4AECA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9BA85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963E2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DBB74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143A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21846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E1FF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23CE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BBFF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C355BE" w:rsidRPr="00C355BE" w14:paraId="3590AAA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66883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85220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77B4F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66780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1811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6B89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7736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7BB3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C355BE" w:rsidRPr="00C355BE" w14:paraId="2BD9066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EF939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FE20A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6CEB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A49FC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92DE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6ADC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AC28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8F34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44.500,00</w:t>
            </w:r>
          </w:p>
        </w:tc>
      </w:tr>
      <w:tr w:rsidR="00C355BE" w:rsidRPr="00C355BE" w14:paraId="5672AC8D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D7EB8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A6000 30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7427E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Uređenje i opremanje zgrada u vlasništvu i posjedu Općine Podstrana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2CE0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9A5A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91E64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3B73E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DA3D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</w:tr>
      <w:tr w:rsidR="00C355BE" w:rsidRPr="00C355BE" w14:paraId="1E28B8C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27B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46CBA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EC4A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CAA9A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DB895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2FC8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3970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B0AEA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C355BE" w:rsidRPr="00C355BE" w14:paraId="3A161F3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454CB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9BBDB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CA4E7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318A3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904F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42D9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A71D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2066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47.000,00</w:t>
            </w:r>
          </w:p>
        </w:tc>
      </w:tr>
      <w:tr w:rsidR="00C355BE" w:rsidRPr="00C355BE" w14:paraId="794B411C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B799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9728F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D0BC96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3937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110CD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2795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A090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D054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7.000,00</w:t>
            </w:r>
          </w:p>
        </w:tc>
      </w:tr>
      <w:tr w:rsidR="00C355BE" w:rsidRPr="00C355BE" w14:paraId="7631004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0DB7D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52D03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0B3D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4152B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0E62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E237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7CDB0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EB76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</w:tr>
      <w:tr w:rsidR="00C355BE" w:rsidRPr="00C355BE" w14:paraId="0C7089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48EF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4C83C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69178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Prihodi od prodaje ili zamjene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B9728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6BC4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5AFDC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C5E0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002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B3D4E0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45CED6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0C9B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BC2C9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0744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ECB2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7D81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D3A4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4A5F7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64444A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E6DDF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DE70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84219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093A0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0403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1185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3FCB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6344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FBC1B7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0B0EE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478DA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1CD5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Vlastiti prihodi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FF75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7880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3A0A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A04D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C2156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746CF7F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76E6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7D859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7A07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7A102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CB2C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6772D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AD0E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0881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65FB10A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710E7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45390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AACD0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87E0E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CBDE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2693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F0D2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BE84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4E4072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BAF41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33083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D0365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C0D51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BC6D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C2FD0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7100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21B9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2.000,00</w:t>
            </w:r>
          </w:p>
        </w:tc>
      </w:tr>
      <w:tr w:rsidR="00C355BE" w:rsidRPr="00C355BE" w14:paraId="11DEEFF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AF297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8E48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Zgrada javne i društvene namjene u Sv. Martinu (ex. Vinkovačko)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2326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83C7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8C54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8073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DCB3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788966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954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7B7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F8637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Tekuće pomoći iz županijskog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0BC1D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181C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FC4C0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FE405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693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6F44A6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FE5D7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54374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D8AC1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4E51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9CA4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61DD3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70439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DE1C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753E5F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D700A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3FBE3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71E1E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F4608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277C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E4C3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26C9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18BE9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65ABCD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A296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02DA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1DC5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EFBD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36FFD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02A4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701C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EF173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F2825F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BB43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0C69B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41120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5DD1B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43296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9933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5AC8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D1F1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AB863C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44304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FC96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3487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36BDA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17A4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20542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4812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FBF37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ACC464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D824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0B9AE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43C2E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97F58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B3E47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504C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88F9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E6F83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2A0596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B090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93D59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Projekt: Izgradnja sportske dvorane 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Strožancu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74B2A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0810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F78DF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1.000.000,00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0ECF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29B2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2.500.000,00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AD4E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3.800.000,00</w:t>
            </w:r>
          </w:p>
        </w:tc>
      </w:tr>
      <w:tr w:rsidR="00C355BE" w:rsidRPr="00C355BE" w14:paraId="30F7E299" w14:textId="77777777" w:rsidTr="00C355BE">
        <w:trPr>
          <w:trHeight w:val="25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93727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9AAD6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FAF3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50E0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D249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021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1FD1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A3DA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C355BE" w:rsidRPr="00C355BE" w14:paraId="3BB0303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BCE74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00F3D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968A2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3E728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BC6A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5A186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682BC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640F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C355BE" w:rsidRPr="00C355BE" w14:paraId="720CCE9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37B9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D2657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8A72D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Rashodi za nabavu </w:t>
            </w:r>
            <w:proofErr w:type="spellStart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64BDA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CCCA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77A23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97BF5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9494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7C348E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5E34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177EC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677F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91FD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A3E4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72CA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C9EA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281B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1.610.000,00</w:t>
            </w:r>
          </w:p>
        </w:tc>
      </w:tr>
      <w:tr w:rsidR="00C355BE" w:rsidRPr="00C355BE" w14:paraId="4346E81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D1AE6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1C541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D3232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od drugih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F7F0A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D8D3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272D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F7B2F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9ABCB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C355BE" w:rsidRPr="00C355BE" w14:paraId="1992E2E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43716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61961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C6DF5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74072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42E2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0363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FDE9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E3C89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9101CE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18A66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B433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F5C8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D510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1962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E1482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B1E7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BE0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D9D09A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31058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AD2C5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8BA1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Pomoći dane u inozemstvo i unutar općeg proračuna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E9B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FFC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B434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597A4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B3DF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DD3B51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C87E0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C7D4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2FAC4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F11D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F530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4CCD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6EDBA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EE37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C355BE" w:rsidRPr="00C355BE" w14:paraId="0E1DC82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D7F94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8391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6B309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34BC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3016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D16A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F4D8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27D4D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2.190.000,00</w:t>
            </w:r>
          </w:p>
        </w:tc>
      </w:tr>
      <w:tr w:rsidR="00C355BE" w:rsidRPr="00C355BE" w14:paraId="16EA5CD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93430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8011E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Poslovni centar s garažom Miljevac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3ABB8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82A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CC7D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F9BC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B4F3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4692F7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F91E7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11A99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A31BA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69D3B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C67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C818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20F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F9E8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1D6DAD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4F26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83D0E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F27C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9EE5A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DD4FD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4D0E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2A6A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56CB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F4D799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96148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9DDE7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BBB1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54EF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39C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FF244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F291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8D9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206B2B1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3E98E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7CCA3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66297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52C9A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0FB1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263D3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07B5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D5A0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878CE8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609C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5BB6E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83FC2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6D4E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6348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D5E29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634DD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AE22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CBDDA8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9837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A88CB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2A73D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Komunalni doprinos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A9C2A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DAD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254E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52F7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E441D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E75CC4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751A3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7BEA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ED87A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7934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F266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63D24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8737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5D82F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3BA7A1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2A2FA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74247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A7C58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5236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12A6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8671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C2919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57649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AEBD9C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EB065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5F422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79800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31465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6346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9940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50B4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3240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72020F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0E65B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60B65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40A69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43A7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6C80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86D1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288C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9109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269E1DC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9CFC0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K6000 34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7D26C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Projekt: Rekonstrukcija vatrogasnog doma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458DC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0320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5C5A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FAEA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13437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0FFD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7E50F40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0A8E3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FF816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14B5B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8D2BF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DD6D6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BA5F2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E071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8110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4F94827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AF54F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5C45A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E8E60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CE24B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6254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62908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503EA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7F4C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10A0DAE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5D9B2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15AFB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02A7B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E906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9AE4A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4223F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6ACA5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E259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37113D8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F98DE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C6B30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CF365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655C4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932A5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CB941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FCD2F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36A9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A03E00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7286C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A9BA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7574F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13D64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11543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D98EB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4445C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34BB5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03BD586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1B579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00602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A09D09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941C8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ODSJEK ZA KOMUNALNO REDARSTVO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17418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D3ACE9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415115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46E1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552C7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C355BE" w:rsidRPr="00C355BE" w14:paraId="2BA75EE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F4BFC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6E321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85C0A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JAVNA UPRAVA I ADMINISTRACIJA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3BB39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6545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34A2A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514C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20382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C355BE" w:rsidRPr="00C355BE" w14:paraId="0BB08A6A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F1C0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A6002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6C37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Financiranje redovne djelatnosti odsjeka za komunalno redarstvo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9EB82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0CD2B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FCA9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3C09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309A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C355BE" w:rsidRPr="00C355BE" w14:paraId="4E2966B9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BABE5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25653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9367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9A54C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269C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9190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223.900,00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5B8C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C73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C355BE" w:rsidRPr="00C355BE" w14:paraId="5A193F2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56AF2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8982B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689EB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9EA6F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77C6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14FF9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200.900,00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9E7F5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877E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188.700,00</w:t>
            </w:r>
          </w:p>
        </w:tc>
      </w:tr>
      <w:tr w:rsidR="00C355BE" w:rsidRPr="00C355BE" w14:paraId="0B7D28A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99184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455CD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06B5E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7C97E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DBB1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99.000,00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41440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157.000,00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B23E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FDDFB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145.000,00</w:t>
            </w:r>
          </w:p>
        </w:tc>
      </w:tr>
      <w:tr w:rsidR="00C355BE" w:rsidRPr="00C355BE" w14:paraId="66608AA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8E7EF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A8B45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1AA6A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8079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C9260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44.800,00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45DB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43.900,00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4B1B0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59B42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43.700,00</w:t>
            </w:r>
          </w:p>
        </w:tc>
      </w:tr>
      <w:tr w:rsidR="00C355BE" w:rsidRPr="00C355BE" w14:paraId="33D476C2" w14:textId="77777777" w:rsidTr="00C355BE">
        <w:trPr>
          <w:trHeight w:val="40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B38CF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32F1D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73807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154A0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C4AEF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788F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39E7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B3FBE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6071E85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DCCB2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69F5A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02C0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99C94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CBBCC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15F9A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167F7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23BF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  <w:tr w:rsidR="00C355BE" w:rsidRPr="00C355BE" w14:paraId="5C83F1B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CEA63D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007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04DE9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0DCE6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RAZDJEL:  VLASTITI KOMUNALNI POGON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58988A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84C75C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1.534.740,00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84EA6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1.389.200,00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C614A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1.309.200,00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B83709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1.309.200,00</w:t>
            </w:r>
          </w:p>
        </w:tc>
      </w:tr>
      <w:tr w:rsidR="00C355BE" w:rsidRPr="00C355BE" w14:paraId="41134C4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DC68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00701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AF1A3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8E3B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GLAVA: VLASTITI KOMUNALNI POGON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1923C1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2175B4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1.534.740,00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5166DD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1.389.200,00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881AF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1.309.200,00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240F5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1.309.200,00</w:t>
            </w:r>
          </w:p>
        </w:tc>
      </w:tr>
      <w:tr w:rsidR="00C355BE" w:rsidRPr="00C355BE" w14:paraId="3E45663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62344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1014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7D7F7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90882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ODRŽAVANJE KOMUNALNE INFRASTRUKTURE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C3D4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A9C9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1.514.100,00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981C9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1.369.200,00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8CB04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1.289.200,00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5295B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1.289.200,00</w:t>
            </w:r>
          </w:p>
        </w:tc>
      </w:tr>
      <w:tr w:rsidR="00C355BE" w:rsidRPr="00C355BE" w14:paraId="5A98D1E2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70222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DC07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Aktivnost: Rashodi redovnog poslovanja komunalnog pogona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14688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0131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FA33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9DFF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6AD7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CEB23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C355BE" w:rsidRPr="00C355BE" w14:paraId="0286A27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B8B188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7F6D7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9878B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5C5E6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9D44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578C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224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3807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C355BE" w:rsidRPr="00C355BE" w14:paraId="39B599F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13547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9C640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B52DC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A954E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2AEB3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8DCFE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628.400,00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6CC8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454D5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593.400,00</w:t>
            </w:r>
          </w:p>
        </w:tc>
      </w:tr>
      <w:tr w:rsidR="00C355BE" w:rsidRPr="00C355BE" w14:paraId="3062F6D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DF6C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3FE1D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C8EA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zaposlene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DDC1F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6B8E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507.500,00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D1761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586.300,00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AB9B2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C28B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551.300,00</w:t>
            </w:r>
          </w:p>
        </w:tc>
      </w:tr>
      <w:tr w:rsidR="00C355BE" w:rsidRPr="00C355BE" w14:paraId="1D62DFE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A50B7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B6DC1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26D0E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8E04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30934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43.800,00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8FE1D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6D7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1756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42.100,00</w:t>
            </w:r>
          </w:p>
        </w:tc>
      </w:tr>
      <w:tr w:rsidR="00C355BE" w:rsidRPr="00C355BE" w14:paraId="5E5F1AB8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34D8C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6DB3D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komunalnih i osobnih vozila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99460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213FB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113.100,00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96CF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9262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D57E6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C355BE" w:rsidRPr="00C355BE" w14:paraId="0DBF7FB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0F4D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E8AF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606E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74148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44C5F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6A7B8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23C3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9CF71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115.300,00</w:t>
            </w:r>
          </w:p>
        </w:tc>
      </w:tr>
      <w:tr w:rsidR="00C355BE" w:rsidRPr="00C355BE" w14:paraId="06120CF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93C4A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EC42C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CC00F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4E415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2ECF7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D945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9AD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B95C2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C355BE" w:rsidRPr="00C355BE" w14:paraId="3661244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7C7F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0FABC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3D786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137C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067D4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98.100,00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00E37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23EBF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1FDC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100.300,00</w:t>
            </w:r>
          </w:p>
        </w:tc>
      </w:tr>
      <w:tr w:rsidR="00C355BE" w:rsidRPr="00C355BE" w14:paraId="585090BA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B8717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E576E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0FA79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9CB7E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48CCC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E595C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B10F0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9A37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2550D34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CD1E3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0DEED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9172E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F28B0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CC1D0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816F3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C93EE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2F22A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15.000,00</w:t>
            </w:r>
          </w:p>
        </w:tc>
      </w:tr>
      <w:tr w:rsidR="00C355BE" w:rsidRPr="00C355BE" w14:paraId="60A34AC6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C5511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C5799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javnih površina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D738B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A8165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787.500,00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6E724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592.500,00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230A1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748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547.500,00</w:t>
            </w:r>
          </w:p>
        </w:tc>
      </w:tr>
      <w:tr w:rsidR="00C355BE" w:rsidRPr="00C355BE" w14:paraId="738C1F77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86F0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48ACB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160F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 xml:space="preserve">Opći prihodi i primici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594A5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86C64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23CC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526.500,00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91AEB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E8DD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481.500,00</w:t>
            </w:r>
          </w:p>
        </w:tc>
      </w:tr>
      <w:tr w:rsidR="00C355BE" w:rsidRPr="00C355BE" w14:paraId="693CC17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A0033A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A8B09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8B9FF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84C46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6ED4E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EA213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0A2F5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C8464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C355BE" w:rsidRPr="00C355BE" w14:paraId="4F253366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D6205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A348A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26039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653735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03EDA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422.000,00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C114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3013D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76AF0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401.000,00</w:t>
            </w:r>
          </w:p>
        </w:tc>
      </w:tr>
      <w:tr w:rsidR="00C355BE" w:rsidRPr="00C355BE" w14:paraId="524C854F" w14:textId="77777777" w:rsidTr="00C355BE">
        <w:trPr>
          <w:trHeight w:val="405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31AF1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15DEF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168D2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nefinancijske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31131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B5321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320.500,00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50728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125.500,00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477A4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2A64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80.500,00</w:t>
            </w:r>
          </w:p>
        </w:tc>
      </w:tr>
      <w:tr w:rsidR="00C355BE" w:rsidRPr="00C355BE" w14:paraId="75125E1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A311F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F46BF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DE067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nabavu proizvedene dugotrajne imovine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ABF90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7E231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280.500,00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14179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85.500,00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DAFD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3980E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70.500,00</w:t>
            </w:r>
          </w:p>
        </w:tc>
      </w:tr>
      <w:tr w:rsidR="00C355BE" w:rsidRPr="00C355BE" w14:paraId="6D4D351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013E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F99C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F9A58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za dodatna ulaganja na nefinancijskoj imovini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50D16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7DA18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AA74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3ECFB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B3F86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10.000,00</w:t>
            </w:r>
          </w:p>
        </w:tc>
      </w:tr>
      <w:tr w:rsidR="00C355BE" w:rsidRPr="00C355BE" w14:paraId="1A563AE3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FBDED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A0022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800A55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Boravišna pristojba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19292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4BD76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93E41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A1ED0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0EA82B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C355BE" w:rsidRPr="00C355BE" w14:paraId="4BE7C9E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1DD1F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0C866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8C4A7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11DAE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0691D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152C5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51B8A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26B4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C355BE" w:rsidRPr="00C355BE" w14:paraId="61CF80F1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3A55C1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F8799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5E9E8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5869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3993B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E3CDA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55967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7B78A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66.000,00</w:t>
            </w:r>
          </w:p>
        </w:tc>
      </w:tr>
      <w:tr w:rsidR="00C355BE" w:rsidRPr="00C355BE" w14:paraId="67EC9CE4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92904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B55E1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Organizacija, naplata i održavanje parkirališta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E6723D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B9739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9525A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D151E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40D30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C355BE" w:rsidRPr="00C355BE" w14:paraId="5B4392AD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4BBF80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FE883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BB687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A44F1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AEA8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396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32AB4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2CF9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C355BE" w:rsidRPr="00C355BE" w14:paraId="42CDC17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5ECC1E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C9698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E11BBC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F1B2A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602CE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62.200,00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A676A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22A00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61678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33.000,00</w:t>
            </w:r>
          </w:p>
        </w:tc>
      </w:tr>
      <w:tr w:rsidR="00C355BE" w:rsidRPr="00C355BE" w14:paraId="281F88C0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3019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E1BDA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356C6F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8DC41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A8008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58.200,00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28AC3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348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EF30F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28.000,00</w:t>
            </w:r>
          </w:p>
        </w:tc>
      </w:tr>
      <w:tr w:rsidR="00C355BE" w:rsidRPr="00C355BE" w14:paraId="774D5F32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CE02C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4E05C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41846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Financijski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824C9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06A5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BD25C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5F6C1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C32AC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5.000,00</w:t>
            </w:r>
          </w:p>
        </w:tc>
      </w:tr>
      <w:tr w:rsidR="00C355BE" w:rsidRPr="00C355BE" w14:paraId="195C3BD8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49FCD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  1015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76CCA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961430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PROGRAM: UPRAVLJANJE IMOVINOM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913007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EC7E64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20.640,00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B9BA4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62C7B6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386118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hr-HR" w:eastAsia="hr-HR"/>
              </w:rPr>
              <w:t>20.000,00</w:t>
            </w:r>
          </w:p>
        </w:tc>
      </w:tr>
      <w:tr w:rsidR="00C355BE" w:rsidRPr="00C355BE" w14:paraId="47DC2267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709D59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05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510493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zgrada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29397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8DA42E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E0436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87256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B2CFD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C355BE" w:rsidRPr="00C355BE" w14:paraId="5118BA95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20A53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EA948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4.2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6136D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Komunalna naknada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82213C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41E50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FCC69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5A6DE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375730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C355BE" w:rsidRPr="00C355BE" w14:paraId="08DC222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BAC06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749DF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DDD9F1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E9CA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CCDC6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2F5F0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5DC86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DD824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C355BE" w:rsidRPr="00C355BE" w14:paraId="65DF7194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181BB4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EB6577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A04BFD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90148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6F92C6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5E7DB5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9896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92F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6.000,00</w:t>
            </w:r>
          </w:p>
        </w:tc>
      </w:tr>
      <w:tr w:rsidR="00C355BE" w:rsidRPr="00C355BE" w14:paraId="3AC5F025" w14:textId="77777777" w:rsidTr="00C355BE">
        <w:trPr>
          <w:trHeight w:val="300"/>
        </w:trPr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1531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A7000 06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1CBDEE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Aktivnost: Održavanje groblja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AF3D4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0660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CDF91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DA120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F3017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8B36E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C355BE" w:rsidRPr="00C355BE" w14:paraId="15B5E55B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9A8612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Izvor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163716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1.1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4BF29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Opći prihodi i primici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A6CCD9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D6A0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9C6D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3F0631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DD73F2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C355BE" w:rsidRPr="00C355BE" w14:paraId="3FBFC2DF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2C90BF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B9F48A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E6FD12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Rashodi poslovanja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875216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64F8D3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AA8089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11BEFD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D8EB17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  <w:tr w:rsidR="00C355BE" w:rsidRPr="00C355BE" w14:paraId="5AADE81E" w14:textId="77777777" w:rsidTr="00C355BE">
        <w:trPr>
          <w:trHeight w:val="300"/>
        </w:trPr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A3C60B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F17674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5A0D8B" w14:textId="77777777" w:rsidR="00C355BE" w:rsidRPr="00C355BE" w:rsidRDefault="00C355BE" w:rsidP="00C355BE">
            <w:pPr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Materijalni rashodi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C65953" w14:textId="77777777" w:rsidR="00C355BE" w:rsidRPr="00C355BE" w:rsidRDefault="00C355BE" w:rsidP="00C355B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5D981A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14.640,00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0D3D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BDA5C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4F3E8" w14:textId="77777777" w:rsidR="00C355BE" w:rsidRPr="00C355BE" w:rsidRDefault="00C355BE" w:rsidP="00C355BE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r w:rsidRPr="00C355BE"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  <w:t>14.000,00</w:t>
            </w:r>
          </w:p>
        </w:tc>
      </w:tr>
    </w:tbl>
    <w:p w14:paraId="737ACAB9" w14:textId="77777777" w:rsidR="001332A9" w:rsidRDefault="001332A9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D52DD5D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BD2B4F9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66479895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46233292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77EEF4B0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6D7F1792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61D740A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34E2A413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77E2C01F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458FFCF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1294D63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0F7B15CB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568941A1" w14:textId="77777777" w:rsidR="00D0479D" w:rsidRDefault="00D0479D" w:rsidP="00323F6A">
      <w:pPr>
        <w:widowControl w:val="0"/>
        <w:autoSpaceDE w:val="0"/>
        <w:autoSpaceDN w:val="0"/>
        <w:adjustRightInd w:val="0"/>
        <w:jc w:val="both"/>
        <w:rPr>
          <w:bCs/>
          <w:iCs/>
          <w:lang w:val="hr-HR"/>
        </w:rPr>
      </w:pPr>
    </w:p>
    <w:p w14:paraId="16C4557F" w14:textId="610A7954" w:rsidR="006F4F2D" w:rsidRPr="00E44551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bookmarkStart w:id="4" w:name="_Hlk121122056"/>
      <w:bookmarkEnd w:id="1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Članak 3.</w:t>
      </w:r>
    </w:p>
    <w:p w14:paraId="444A2204" w14:textId="4671CCA3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OBRAZLOŽENJE OPĆEG DIJELA PRORAČUNA</w:t>
      </w:r>
    </w:p>
    <w:p w14:paraId="073146A4" w14:textId="77777777" w:rsidR="00381973" w:rsidRPr="00E44551" w:rsidRDefault="0038197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bookmarkEnd w:id="4"/>
    <w:p w14:paraId="6B07CE9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1) PRIHODI I PRIMICI </w:t>
      </w:r>
    </w:p>
    <w:p w14:paraId="5B20CD17" w14:textId="4D1AB724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5" w:name="_Hlk119426496"/>
      <w:r w:rsidRPr="00E44551">
        <w:rPr>
          <w:rFonts w:ascii="Arial" w:eastAsia="Calibri" w:hAnsi="Arial" w:cs="Arial"/>
          <w:sz w:val="22"/>
          <w:szCs w:val="22"/>
          <w:lang w:val="hr-HR"/>
        </w:rPr>
        <w:t>Prijedlogom Proračuna Općine Podstrana za 202</w:t>
      </w:r>
      <w:r w:rsidR="00381973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godinu planiraju se ukupni prihodi </w:t>
      </w:r>
      <w:r w:rsidR="00943364" w:rsidRPr="00E44551">
        <w:rPr>
          <w:rFonts w:ascii="Arial" w:eastAsia="Calibri" w:hAnsi="Arial" w:cs="Arial"/>
          <w:sz w:val="22"/>
          <w:szCs w:val="22"/>
          <w:lang w:val="hr-HR"/>
        </w:rPr>
        <w:t>kako slijed</w:t>
      </w:r>
      <w:bookmarkEnd w:id="5"/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i</w:t>
      </w:r>
    </w:p>
    <w:p w14:paraId="4197F057" w14:textId="77777777" w:rsidR="003467AE" w:rsidRPr="00E44551" w:rsidRDefault="003467AE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tbl>
      <w:tblPr>
        <w:tblW w:w="13036" w:type="dxa"/>
        <w:tblLayout w:type="fixed"/>
        <w:tblLook w:val="04A0" w:firstRow="1" w:lastRow="0" w:firstColumn="1" w:lastColumn="0" w:noHBand="0" w:noVBand="1"/>
      </w:tblPr>
      <w:tblGrid>
        <w:gridCol w:w="1271"/>
        <w:gridCol w:w="9356"/>
        <w:gridCol w:w="2409"/>
      </w:tblGrid>
      <w:tr w:rsidR="00381973" w14:paraId="25D2E440" w14:textId="77777777" w:rsidTr="00381973">
        <w:trPr>
          <w:trHeight w:val="9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A3C095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Skupina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1FD16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B1E60A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2025</w:t>
            </w:r>
          </w:p>
        </w:tc>
      </w:tr>
      <w:tr w:rsidR="00381973" w14:paraId="4340CA9E" w14:textId="77777777" w:rsidTr="00381973">
        <w:trPr>
          <w:trHeight w:val="34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68B4431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7C3D694" w14:textId="77777777" w:rsidR="00381973" w:rsidRDefault="00381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F0BD03F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13.833.346,00</w:t>
            </w:r>
          </w:p>
        </w:tc>
      </w:tr>
      <w:tr w:rsidR="00381973" w14:paraId="3372D637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A9DF0D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EAC6C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poreza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975A4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7.980.000,00</w:t>
            </w:r>
          </w:p>
        </w:tc>
      </w:tr>
      <w:tr w:rsidR="00381973" w14:paraId="0D0644F2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90DA50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142333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subjekata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74A31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2.998.546,00</w:t>
            </w:r>
          </w:p>
        </w:tc>
      </w:tr>
      <w:tr w:rsidR="00381973" w14:paraId="67673497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8FB73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51891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imovine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4D1E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496.500,00</w:t>
            </w:r>
          </w:p>
        </w:tc>
      </w:tr>
      <w:tr w:rsidR="00381973" w14:paraId="5949D275" w14:textId="77777777" w:rsidTr="003819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5963A3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05BCC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administrativnih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pristojbi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posebnim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propisima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naknada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E9D6A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2.122.500,00</w:t>
            </w:r>
          </w:p>
        </w:tc>
      </w:tr>
      <w:tr w:rsidR="00381973" w14:paraId="6B888351" w14:textId="77777777" w:rsidTr="001B4EA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BC260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C979E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prodaje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proizvoda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robe te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pruženih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usluga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od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donacija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te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povrati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po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protestiranim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jamstvima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171D3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205.800,00</w:t>
            </w:r>
          </w:p>
        </w:tc>
      </w:tr>
      <w:tr w:rsidR="00381973" w14:paraId="454FE0A0" w14:textId="77777777" w:rsidTr="001B4EA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2A831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B640D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Kazne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mjere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i ostali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prihodi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A1121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1B4EAC" w:rsidRPr="00E3415E" w14:paraId="37A178DC" w14:textId="77777777" w:rsidTr="001B4EAC">
        <w:trPr>
          <w:trHeight w:val="2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949B2F2" w14:textId="77777777" w:rsidR="001B4EAC" w:rsidRDefault="001B4EA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B62C355" w14:textId="7BF527A1" w:rsidR="001B4EAC" w:rsidRPr="00381973" w:rsidRDefault="001B4EAC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EC706B" w14:textId="77777777" w:rsidR="001B4EAC" w:rsidRPr="001B4EAC" w:rsidRDefault="001B4EA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2FF92689" w14:textId="2D80F2F6" w:rsidR="00943364" w:rsidRPr="00E44551" w:rsidRDefault="0094336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  <w:t xml:space="preserve"> 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                  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</w:r>
      <w:r w:rsidR="001F504B" w:rsidRPr="00E44551">
        <w:rPr>
          <w:rFonts w:ascii="Arial" w:eastAsia="Calibri" w:hAnsi="Arial" w:cs="Arial"/>
          <w:sz w:val="22"/>
          <w:szCs w:val="22"/>
          <w:lang w:val="hr-HR"/>
        </w:rPr>
        <w:t xml:space="preserve">        </w:t>
      </w:r>
    </w:p>
    <w:p w14:paraId="3E841E27" w14:textId="3359949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Najznačajniji udio u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prihodima poslovanja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su prihodi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skupine 61, </w:t>
      </w:r>
      <w:r w:rsidR="00CE0B04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rihodi od poreza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003AC2" w:rsidRPr="00003AC2">
        <w:rPr>
          <w:rFonts w:ascii="Arial" w:eastAsia="Calibri" w:hAnsi="Arial" w:cs="Arial"/>
          <w:sz w:val="22"/>
          <w:szCs w:val="22"/>
          <w:lang w:val="hr-HR"/>
        </w:rPr>
        <w:t>7.980.000,00</w:t>
      </w:r>
      <w:r w:rsidR="00003AC2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10F6B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Najveći dio planiranih prihoda od poreza odnosi se na prihod na osnovi dodijeljenog udjela u porezu na dohodak od nesamostalnog rada,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6.000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D858B45" w14:textId="471D88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Ostali dio odnosi se na prihod poreza na promet nekretnina na području naše općine u iznosu od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1.700.000,00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prihode od poreza na kuće za odmor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15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dok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 xml:space="preserve"> se od poreza na potrošnju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 uprihoditi 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13.000,00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19BAA4F" w14:textId="0E70D54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Prihodi Pomoći iz inozemstva i od subjekata unutar općeg proračuna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- skupina 63</w:t>
      </w:r>
      <w:r w:rsidR="00B85FDE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E44551">
        <w:rPr>
          <w:rFonts w:ascii="Arial" w:eastAsia="Calibri" w:hAnsi="Arial" w:cs="Arial"/>
          <w:sz w:val="22"/>
          <w:szCs w:val="22"/>
          <w:lang w:val="hr-HR"/>
        </w:rPr>
        <w:t>planirani su u ukupnom iznosu</w:t>
      </w:r>
      <w:r w:rsidR="00B85FDE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B85FDE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="00003AC2">
        <w:rPr>
          <w:rFonts w:ascii="Arial" w:hAnsi="Arial" w:cs="Arial"/>
          <w:sz w:val="22"/>
          <w:szCs w:val="22"/>
          <w:lang w:val="hr-HR"/>
        </w:rPr>
        <w:t>2.998.546</w:t>
      </w:r>
      <w:r w:rsidR="00771A72" w:rsidRPr="00E44551">
        <w:rPr>
          <w:rFonts w:ascii="Arial" w:hAnsi="Arial" w:cs="Arial"/>
          <w:sz w:val="22"/>
          <w:szCs w:val="22"/>
          <w:lang w:val="hr-HR"/>
        </w:rPr>
        <w:t xml:space="preserve">,00 </w:t>
      </w:r>
      <w:proofErr w:type="spellStart"/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Pomoći Splitsko-dalmatinske Županije za sanaciju obalnog podr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učja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planirane su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2</w:t>
      </w:r>
      <w:r w:rsidR="00771A72" w:rsidRPr="00E44551">
        <w:rPr>
          <w:rFonts w:ascii="Arial" w:eastAsia="Calibri" w:hAnsi="Arial" w:cs="Arial"/>
          <w:sz w:val="22"/>
          <w:szCs w:val="22"/>
          <w:lang w:val="hr-HR"/>
        </w:rPr>
        <w:t>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iznos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1.0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00.000,00</w:t>
      </w:r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 je kao kapitalna pomoć Županije za sportsku dvoranu u vlasništvu Općine</w:t>
      </w:r>
      <w:r w:rsidR="00003AC2">
        <w:rPr>
          <w:rFonts w:ascii="Arial" w:eastAsia="Calibri" w:hAnsi="Arial" w:cs="Arial"/>
          <w:sz w:val="22"/>
          <w:szCs w:val="22"/>
          <w:lang w:val="hr-HR"/>
        </w:rPr>
        <w:t xml:space="preserve">. Kapitalna pomoć za izgradnju dvorane planirana je od Ministarstva turizma u iznosu od 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3</w:t>
      </w:r>
      <w:r w:rsidR="00003AC2">
        <w:rPr>
          <w:rFonts w:ascii="Arial" w:eastAsia="Calibri" w:hAnsi="Arial" w:cs="Arial"/>
          <w:sz w:val="22"/>
          <w:szCs w:val="22"/>
          <w:lang w:val="hr-HR"/>
        </w:rPr>
        <w:t>50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003AC2">
        <w:rPr>
          <w:rFonts w:ascii="Arial" w:eastAsia="Calibri" w:hAnsi="Arial" w:cs="Arial"/>
          <w:sz w:val="22"/>
          <w:szCs w:val="22"/>
          <w:lang w:val="hr-HR"/>
        </w:rPr>
        <w:t>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00,00 </w:t>
      </w:r>
      <w:proofErr w:type="spellStart"/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715FC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003AC2">
        <w:rPr>
          <w:rFonts w:ascii="Arial" w:eastAsia="Calibri" w:hAnsi="Arial" w:cs="Arial"/>
          <w:sz w:val="22"/>
          <w:szCs w:val="22"/>
          <w:lang w:val="hr-HR"/>
        </w:rPr>
        <w:t xml:space="preserve">te od ITU Aglomeracije u iznosu od 840.000,00 </w:t>
      </w:r>
      <w:proofErr w:type="spellStart"/>
      <w:r w:rsidR="00003AC2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03AC2">
        <w:rPr>
          <w:rFonts w:ascii="Arial" w:eastAsia="Calibri" w:hAnsi="Arial" w:cs="Arial"/>
          <w:sz w:val="22"/>
          <w:szCs w:val="22"/>
          <w:lang w:val="hr-HR"/>
        </w:rPr>
        <w:t>. P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omoć Državnog proračuna </w:t>
      </w:r>
      <w:r w:rsidR="00452F01">
        <w:rPr>
          <w:rFonts w:ascii="Arial" w:eastAsia="Calibri" w:hAnsi="Arial" w:cs="Arial"/>
          <w:sz w:val="22"/>
          <w:szCs w:val="22"/>
          <w:lang w:val="hr-HR"/>
        </w:rPr>
        <w:t>kroz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52F01" w:rsidRPr="00452F01">
        <w:rPr>
          <w:rFonts w:ascii="Arial" w:eastAsia="Calibri" w:hAnsi="Arial" w:cs="Arial"/>
          <w:sz w:val="22"/>
          <w:szCs w:val="22"/>
          <w:lang w:val="hr-HR"/>
        </w:rPr>
        <w:t>sredstava za fiskalnu održivost dječjih vrtića za pedagošku godinu 2024./2025</w:t>
      </w:r>
      <w:r w:rsidR="00452F01">
        <w:rPr>
          <w:rFonts w:ascii="Arial" w:eastAsia="Calibri" w:hAnsi="Arial" w:cs="Arial"/>
          <w:sz w:val="22"/>
          <w:szCs w:val="22"/>
          <w:lang w:val="hr-HR"/>
        </w:rPr>
        <w:t xml:space="preserve"> iznose 98.096,00 </w:t>
      </w:r>
      <w:proofErr w:type="spellStart"/>
      <w:r w:rsidR="00452F0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03AC2">
        <w:rPr>
          <w:rFonts w:ascii="Arial" w:eastAsia="Calibri" w:hAnsi="Arial" w:cs="Arial"/>
          <w:sz w:val="22"/>
          <w:szCs w:val="22"/>
          <w:lang w:val="hr-HR"/>
        </w:rPr>
        <w:t>.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Pomoći izravnanja za decentralizirane funkcije u iznosu od </w:t>
      </w:r>
      <w:r w:rsidR="00003AC2">
        <w:rPr>
          <w:rFonts w:ascii="Arial" w:eastAsia="Calibri" w:hAnsi="Arial" w:cs="Arial"/>
          <w:sz w:val="22"/>
          <w:szCs w:val="22"/>
          <w:lang w:val="hr-HR"/>
        </w:rPr>
        <w:t>188.000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81EE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odnosi se na financiranje rada JVP Podstrana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52F01">
        <w:rPr>
          <w:rFonts w:ascii="Arial" w:eastAsia="Calibri" w:hAnsi="Arial" w:cs="Arial"/>
          <w:sz w:val="22"/>
          <w:szCs w:val="22"/>
          <w:lang w:val="hr-HR"/>
        </w:rPr>
        <w:t>Pomoći temeljem prijenosa EU sredstava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452F01">
        <w:rPr>
          <w:rFonts w:ascii="Arial" w:eastAsia="Calibri" w:hAnsi="Arial" w:cs="Arial"/>
          <w:sz w:val="22"/>
          <w:szCs w:val="22"/>
          <w:lang w:val="hr-HR"/>
        </w:rPr>
        <w:t>309.550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biti će refundirane Općini za projekt</w:t>
      </w:r>
      <w:r w:rsidR="00452F01">
        <w:rPr>
          <w:rFonts w:ascii="Arial" w:eastAsia="Calibri" w:hAnsi="Arial" w:cs="Arial"/>
          <w:sz w:val="22"/>
          <w:szCs w:val="22"/>
          <w:lang w:val="hr-HR"/>
        </w:rPr>
        <w:t>e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52F01">
        <w:rPr>
          <w:rFonts w:ascii="Arial" w:eastAsia="Calibri" w:hAnsi="Arial" w:cs="Arial"/>
          <w:sz w:val="22"/>
          <w:szCs w:val="22"/>
          <w:lang w:val="hr-HR"/>
        </w:rPr>
        <w:t xml:space="preserve">Zaželi u svom domu, </w:t>
      </w:r>
      <w:proofErr w:type="spellStart"/>
      <w:r w:rsidR="00452F01">
        <w:rPr>
          <w:rFonts w:ascii="Arial" w:eastAsia="Calibri" w:hAnsi="Arial" w:cs="Arial"/>
          <w:sz w:val="22"/>
          <w:szCs w:val="22"/>
          <w:lang w:val="hr-HR"/>
        </w:rPr>
        <w:t>GreenMove</w:t>
      </w:r>
      <w:proofErr w:type="spellEnd"/>
      <w:r w:rsidR="00452F01">
        <w:rPr>
          <w:rFonts w:ascii="Arial" w:eastAsia="Calibri" w:hAnsi="Arial" w:cs="Arial"/>
          <w:sz w:val="22"/>
          <w:szCs w:val="22"/>
          <w:lang w:val="hr-HR"/>
        </w:rPr>
        <w:t xml:space="preserve"> i </w:t>
      </w:r>
      <w:proofErr w:type="spellStart"/>
      <w:r w:rsidR="00452F01">
        <w:rPr>
          <w:rFonts w:ascii="Arial" w:eastAsia="Calibri" w:hAnsi="Arial" w:cs="Arial"/>
          <w:sz w:val="22"/>
          <w:szCs w:val="22"/>
          <w:lang w:val="hr-HR"/>
        </w:rPr>
        <w:t>Clymact</w:t>
      </w:r>
      <w:proofErr w:type="spellEnd"/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BE18A83" w14:textId="2B5C502C" w:rsidR="004C05C7" w:rsidRPr="00E44551" w:rsidRDefault="00A64A8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 xml:space="preserve">Skupina 64- </w:t>
      </w:r>
      <w:r w:rsidR="004C05C7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Prihodi od imovine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su planirani u iznosu od </w:t>
      </w:r>
      <w:r w:rsidR="00361416">
        <w:rPr>
          <w:rFonts w:ascii="Arial" w:eastAsia="Calibri" w:hAnsi="Arial" w:cs="Arial"/>
          <w:sz w:val="22"/>
          <w:szCs w:val="22"/>
          <w:lang w:val="hr-HR"/>
        </w:rPr>
        <w:t>496.500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a najveći dio se odnosi na naknade za izdane koncesije i koncesijska odobrenja na pomorskom dobru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2</w:t>
      </w:r>
      <w:r w:rsidR="00361416">
        <w:rPr>
          <w:rFonts w:ascii="Arial" w:eastAsia="Calibri" w:hAnsi="Arial" w:cs="Arial"/>
          <w:sz w:val="22"/>
          <w:szCs w:val="22"/>
          <w:lang w:val="hr-HR"/>
        </w:rPr>
        <w:t>9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0.000,00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CF0BF1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</w:p>
    <w:p w14:paraId="168BC080" w14:textId="46A65A4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Ostali prihodi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361416">
        <w:rPr>
          <w:rFonts w:ascii="Arial" w:eastAsia="Calibri" w:hAnsi="Arial" w:cs="Arial"/>
          <w:sz w:val="22"/>
          <w:szCs w:val="22"/>
          <w:lang w:val="hr-HR"/>
        </w:rPr>
        <w:t>206.500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odnose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se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 prihode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od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zakupa nekretnina, 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prihode od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kamata na oročena sredstva, zateznih kamata</w:t>
      </w:r>
      <w:r w:rsidR="00797D36"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naknada za korištenje </w:t>
      </w:r>
      <w:r w:rsidR="00361416">
        <w:rPr>
          <w:rFonts w:ascii="Arial" w:eastAsia="Calibri" w:hAnsi="Arial" w:cs="Arial"/>
          <w:sz w:val="22"/>
          <w:szCs w:val="22"/>
          <w:lang w:val="hr-HR"/>
        </w:rPr>
        <w:t>nefinancijske imovine i naknada za ceste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A649A30" w14:textId="51B285D2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upravnih i administrativnih prihoda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 skupini 65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očekuju se prihodi u iznosu od 2.12</w:t>
      </w:r>
      <w:r w:rsidR="00361416">
        <w:rPr>
          <w:rFonts w:ascii="Arial" w:eastAsia="Calibri" w:hAnsi="Arial" w:cs="Arial"/>
          <w:sz w:val="22"/>
          <w:szCs w:val="22"/>
          <w:lang w:val="hr-HR"/>
        </w:rPr>
        <w:t>2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361416">
        <w:rPr>
          <w:rFonts w:ascii="Arial" w:eastAsia="Calibri" w:hAnsi="Arial" w:cs="Arial"/>
          <w:sz w:val="22"/>
          <w:szCs w:val="22"/>
          <w:lang w:val="hr-HR"/>
        </w:rPr>
        <w:t>5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00,00 </w:t>
      </w:r>
      <w:proofErr w:type="spellStart"/>
      <w:r w:rsidR="00BB0CF3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1416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A486475" w14:textId="3C58D3BB" w:rsidR="00896B48" w:rsidRPr="00E44551" w:rsidRDefault="00896B4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Općinske pristojbe u naknade u iznosu od 300.000,00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 odnose se najvećim dijelom na naknade za dodjelu grobnog mjesta.</w:t>
      </w:r>
    </w:p>
    <w:p w14:paraId="507BD2F1" w14:textId="55AC2FD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Udio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turističke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pristojbe</w:t>
      </w:r>
      <w:r w:rsidR="00BB0CF3"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je u iznosu od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180.000,00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2</w:t>
      </w:r>
      <w:r w:rsidR="00896B48">
        <w:rPr>
          <w:rFonts w:ascii="Arial" w:eastAsia="Calibri" w:hAnsi="Arial" w:cs="Arial"/>
          <w:sz w:val="22"/>
          <w:szCs w:val="22"/>
          <w:lang w:val="hr-HR"/>
        </w:rPr>
        <w:t>2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896B48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 ostalih pristojbi.</w:t>
      </w:r>
    </w:p>
    <w:p w14:paraId="39584789" w14:textId="0DA726CF" w:rsidR="004C05C7" w:rsidRPr="00E44551" w:rsidRDefault="00896B4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rihod</w:t>
      </w:r>
      <w:r>
        <w:rPr>
          <w:rFonts w:ascii="Arial" w:eastAsia="Calibri" w:hAnsi="Arial" w:cs="Arial"/>
          <w:sz w:val="22"/>
          <w:szCs w:val="22"/>
          <w:lang w:val="hr-HR"/>
        </w:rPr>
        <w:t>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vodnog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gospodarstva planirani su u iznosu od 10.000,00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, a ostali nespomenuti prihodi također u iznosu od 10.000,00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ABD2066" w14:textId="13DACE3F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Od komunalnih doprinosa i naknada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se planira uprihoditi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1.600.000,00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96B48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490A36D" w14:textId="3EBDB26D" w:rsidR="004C05C7" w:rsidRPr="00E44551" w:rsidRDefault="0031473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Ukupan 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znos prihoda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205.800,00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661792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 skupini</w:t>
      </w:r>
      <w:r w:rsidR="00A64A83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66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Prihodi od prodaje proizvoda i robe te pruženih usluga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odnosi se na prihod od naplate parkinga u iznosu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61.800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prihod od iznajmljivanja bicikli u iznosu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5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 prihod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proofErr w:type="spellStart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grobarina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i ukopa u iznosu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30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AF40A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te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iznos od </w:t>
      </w:r>
      <w:r w:rsidR="00896B48">
        <w:rPr>
          <w:rFonts w:ascii="Arial" w:eastAsia="Calibri" w:hAnsi="Arial" w:cs="Arial"/>
          <w:sz w:val="22"/>
          <w:szCs w:val="22"/>
          <w:lang w:val="hr-HR"/>
        </w:rPr>
        <w:t>87.300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 se od naknade za vođenje posla evidentiranja i naplate naknade za uređenje voda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Iznos od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 xml:space="preserve">26.700,00 </w:t>
      </w:r>
      <w:proofErr w:type="spellStart"/>
      <w:r w:rsidR="00A24AA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planira se kao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vlastiti prihod JVP Podstrana.</w:t>
      </w:r>
    </w:p>
    <w:p w14:paraId="0BDA532F" w14:textId="2B01F1B0" w:rsidR="004C05C7" w:rsidRPr="00E44551" w:rsidRDefault="00A24AA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 </w:t>
      </w:r>
      <w:r w:rsidRPr="00896B48">
        <w:rPr>
          <w:rFonts w:ascii="Arial" w:eastAsia="Calibri" w:hAnsi="Arial" w:cs="Arial"/>
          <w:b/>
          <w:bCs/>
          <w:sz w:val="22"/>
          <w:szCs w:val="22"/>
          <w:lang w:val="hr-HR"/>
        </w:rPr>
        <w:t>kazni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za prometne prekršaje </w:t>
      </w:r>
      <w:r w:rsidR="00896B48" w:rsidRPr="00896B48">
        <w:rPr>
          <w:rFonts w:ascii="Arial" w:eastAsia="Calibri" w:hAnsi="Arial" w:cs="Arial"/>
          <w:b/>
          <w:bCs/>
          <w:sz w:val="22"/>
          <w:szCs w:val="22"/>
          <w:lang w:val="hr-HR"/>
        </w:rPr>
        <w:t>u skupini 68</w:t>
      </w:r>
      <w:r w:rsidR="00896B48" w:rsidRPr="00896B48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planira</w:t>
      </w:r>
      <w:r w:rsidR="00314734" w:rsidRPr="00E44551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uprihoditi 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30.000,00</w:t>
      </w:r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31EB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1B5E998" w14:textId="480ACA93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Primici od financijske imovine i zaduživanja</w:t>
      </w:r>
      <w:r w:rsidR="00A64A83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-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su planirani u iznosu od </w:t>
      </w:r>
      <w:r w:rsidR="00896B48" w:rsidRPr="00896B48">
        <w:rPr>
          <w:rFonts w:ascii="Arial" w:eastAsia="Calibri" w:hAnsi="Arial" w:cs="Arial"/>
          <w:bCs/>
          <w:sz w:val="22"/>
          <w:szCs w:val="22"/>
          <w:lang w:val="hr-HR"/>
        </w:rPr>
        <w:t>836.924,64</w:t>
      </w:r>
      <w:r w:rsidR="00896B48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proofErr w:type="spellStart"/>
      <w:r w:rsidR="00314734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F4FC1" w:rsidRPr="00E44551">
        <w:rPr>
          <w:rFonts w:ascii="Arial" w:eastAsia="Calibri" w:hAnsi="Arial" w:cs="Arial"/>
          <w:bCs/>
          <w:sz w:val="22"/>
          <w:szCs w:val="22"/>
          <w:lang w:val="hr-HR"/>
        </w:rPr>
        <w:t>, a isti</w:t>
      </w:r>
      <w:r w:rsidR="00314734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se o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dnose na povrat oročenih sredstava na štednom računu u poslovnoj banci.</w:t>
      </w:r>
    </w:p>
    <w:p w14:paraId="5AD51171" w14:textId="77777777" w:rsidR="00381973" w:rsidRDefault="00381973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28C9FE81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3A02805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4638ABFB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09CCBEB5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7C84EE02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38A08F6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63D12EA" w14:textId="77777777" w:rsidR="00C00D56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63B0CD71" w14:textId="77777777" w:rsidR="00C00D56" w:rsidRPr="00E44551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</w:p>
    <w:p w14:paraId="1B3DDFBD" w14:textId="622F738B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2) RASHODI I IZDACI</w:t>
      </w:r>
    </w:p>
    <w:p w14:paraId="793CCDD0" w14:textId="77777777" w:rsidR="00FC7049" w:rsidRPr="00E44551" w:rsidRDefault="00FC704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5BA8B5C" w14:textId="3FFCCFC2" w:rsidR="004C05C7" w:rsidRDefault="00661792" w:rsidP="00A64A83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Prijedlogom Proračuna Općine Podstrana za 202</w:t>
      </w:r>
      <w:r w:rsidR="00381973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godinu planiraju se ukupni rashodi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 xml:space="preserve"> iskazani po ekonomskoj klasifikaciji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A64A83" w:rsidRPr="00E44551">
        <w:rPr>
          <w:rFonts w:ascii="Arial" w:eastAsia="Calibri" w:hAnsi="Arial" w:cs="Arial"/>
          <w:sz w:val="22"/>
          <w:szCs w:val="22"/>
          <w:lang w:val="hr-HR"/>
        </w:rPr>
        <w:t>kako slijedi</w:t>
      </w:r>
    </w:p>
    <w:p w14:paraId="21A6B052" w14:textId="77777777" w:rsidR="00C00D56" w:rsidRPr="00E44551" w:rsidRDefault="00C00D56" w:rsidP="00A64A83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tbl>
      <w:tblPr>
        <w:tblW w:w="13320" w:type="dxa"/>
        <w:tblLook w:val="04A0" w:firstRow="1" w:lastRow="0" w:firstColumn="1" w:lastColumn="0" w:noHBand="0" w:noVBand="1"/>
      </w:tblPr>
      <w:tblGrid>
        <w:gridCol w:w="1129"/>
        <w:gridCol w:w="9356"/>
        <w:gridCol w:w="2835"/>
      </w:tblGrid>
      <w:tr w:rsidR="00381973" w14:paraId="6D83398F" w14:textId="77777777" w:rsidTr="00381973">
        <w:trPr>
          <w:trHeight w:val="9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3DE7E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hr-HR" w:eastAsia="hr-HR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Skupina</w:t>
            </w:r>
            <w:proofErr w:type="spellEnd"/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F6D027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9C4156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 2025</w:t>
            </w:r>
          </w:p>
        </w:tc>
      </w:tr>
      <w:tr w:rsidR="00381973" w14:paraId="6A422ED9" w14:textId="77777777" w:rsidTr="0038197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E44216D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6C343D0" w14:textId="77777777" w:rsidR="00381973" w:rsidRDefault="003819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poslovanja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C0D6E03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10.238.076,00</w:t>
            </w:r>
          </w:p>
        </w:tc>
      </w:tr>
      <w:tr w:rsidR="00381973" w14:paraId="3DB93E1D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0C18CC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1FF50B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zaposlene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883E9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2.423.076,00</w:t>
            </w:r>
          </w:p>
        </w:tc>
      </w:tr>
      <w:tr w:rsidR="00381973" w14:paraId="3FAD1A49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90A86B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9C817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9E158B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6" w:name="_Hlk182555680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4.251.454,00</w:t>
            </w:r>
            <w:bookmarkEnd w:id="6"/>
          </w:p>
        </w:tc>
      </w:tr>
      <w:tr w:rsidR="00381973" w14:paraId="28ACEC88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D64379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E77ACF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F28CC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19.400,00</w:t>
            </w:r>
          </w:p>
        </w:tc>
      </w:tr>
      <w:tr w:rsidR="00381973" w14:paraId="1B5AF38E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FAEFC2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CC8A7F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9D345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2.003.096,00</w:t>
            </w:r>
          </w:p>
        </w:tc>
      </w:tr>
      <w:tr w:rsidR="00381973" w14:paraId="41335A57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3E613C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4FBAF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inozemstvo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unutar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općeg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84DF3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68.950,00</w:t>
            </w:r>
          </w:p>
        </w:tc>
      </w:tr>
      <w:tr w:rsidR="00381973" w14:paraId="17D4B04E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D8735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8E0A9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građanima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kućanstvima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temelju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osiguranja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druge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F7627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</w:tr>
      <w:tr w:rsidR="00381973" w14:paraId="74D9465D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7C56A8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155F53" w14:textId="77777777" w:rsid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donacije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šteta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kapitalne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F6A308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990.100,00</w:t>
            </w:r>
          </w:p>
        </w:tc>
      </w:tr>
      <w:tr w:rsidR="00381973" w14:paraId="059A5271" w14:textId="77777777" w:rsidTr="00381973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E6D6388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5903B16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Rashodi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nabavu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nefinancijske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imovine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9379D4D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8.422.800,00</w:t>
            </w:r>
          </w:p>
        </w:tc>
      </w:tr>
      <w:tr w:rsidR="00381973" w14:paraId="3A06B2A0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5966C3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C7F2AC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neproizvedene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B59449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2.065.000,00</w:t>
            </w:r>
          </w:p>
        </w:tc>
      </w:tr>
      <w:tr w:rsidR="00381973" w14:paraId="47D90A9B" w14:textId="77777777" w:rsidTr="00381973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DFF7294" w14:textId="77777777" w:rsidR="00381973" w:rsidRDefault="003819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B520F" w14:textId="77777777" w:rsidR="00381973" w:rsidRPr="00381973" w:rsidRDefault="00381973">
            <w:pPr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Rashodi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za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nabavu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proizvedene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dugotrajne</w:t>
            </w:r>
            <w:proofErr w:type="spellEnd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81973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>imovine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E7EF6D" w14:textId="77777777" w:rsidR="00381973" w:rsidRDefault="00381973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4.160.800,00</w:t>
            </w:r>
          </w:p>
        </w:tc>
      </w:tr>
    </w:tbl>
    <w:p w14:paraId="4FBC932F" w14:textId="4AC981D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</w:p>
    <w:p w14:paraId="61719DBA" w14:textId="2642AA9D" w:rsidR="009F4FC1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iznos </w:t>
      </w:r>
      <w:r w:rsidR="009F4FC1" w:rsidRPr="00E44551">
        <w:rPr>
          <w:rFonts w:ascii="Arial" w:eastAsia="Calibri" w:hAnsi="Arial" w:cs="Arial"/>
          <w:sz w:val="22"/>
          <w:szCs w:val="22"/>
          <w:lang w:val="hr-HR"/>
        </w:rPr>
        <w:t>rashoda i izdataka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proračuna za 202</w:t>
      </w:r>
      <w:r w:rsidR="00EF79D1">
        <w:rPr>
          <w:rFonts w:ascii="Arial" w:eastAsia="Calibri" w:hAnsi="Arial" w:cs="Arial"/>
          <w:sz w:val="22"/>
          <w:szCs w:val="22"/>
          <w:lang w:val="hr-HR"/>
        </w:rPr>
        <w:t>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. godinu raspodijeljen je na slijedeće vrste rashoda:</w:t>
      </w:r>
    </w:p>
    <w:p w14:paraId="1915C2E6" w14:textId="5B1280D3" w:rsidR="009F4FC1" w:rsidRPr="00E44551" w:rsidRDefault="009F4FC1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zaposlene- skupina 31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planiraju se u iznosu od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2.423.076,00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te uz službenike i namještenike općinske uprave, obuhvaćaju i rashode za zaposlene u JVP Podstrana u iznosu od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699.686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Rashodi za zaposlene obuhvaćaju plaće, doprinose za mirovinsko i zdravstveno osiguranje te ostale rashode propisane odredbama Pravilnika o radu i Kolektivnog ugovora.</w:t>
      </w:r>
    </w:p>
    <w:p w14:paraId="0C84BE67" w14:textId="4E83AF21" w:rsidR="0024118D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Materijalni rashodi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u skupini 32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koji kao najveći dio rashoda poslovanja ukupno čine 4</w:t>
      </w:r>
      <w:r w:rsidR="00EF79D1">
        <w:rPr>
          <w:rFonts w:ascii="Arial" w:eastAsia="Calibri" w:hAnsi="Arial" w:cs="Arial"/>
          <w:sz w:val="22"/>
          <w:szCs w:val="22"/>
          <w:lang w:val="hr-HR"/>
        </w:rPr>
        <w:t>2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% rashoda poslovanja, odnosno </w:t>
      </w:r>
      <w:r w:rsidR="00EF79D1" w:rsidRPr="00EF79D1">
        <w:rPr>
          <w:rFonts w:ascii="Arial" w:eastAsia="Calibri" w:hAnsi="Arial" w:cs="Arial"/>
          <w:sz w:val="22"/>
          <w:szCs w:val="22"/>
          <w:lang w:val="hr-HR"/>
        </w:rPr>
        <w:t>4.251.454,00</w:t>
      </w:r>
      <w:r w:rsidR="00EF79D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="00E41850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Rashodi za usluge iznose ukupno 3.422.940,00 </w:t>
      </w:r>
      <w:proofErr w:type="spellStart"/>
      <w:r w:rsidR="00F0448E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.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sluge tekućeg i investicijskog održavanja</w:t>
      </w:r>
      <w:r w:rsidR="00F1640D" w:rsidRPr="00E44551">
        <w:rPr>
          <w:rFonts w:ascii="Arial" w:eastAsia="Calibri" w:hAnsi="Arial" w:cs="Arial"/>
          <w:sz w:val="22"/>
          <w:szCs w:val="22"/>
          <w:lang w:val="hr-HR"/>
        </w:rPr>
        <w:t xml:space="preserve"> opreme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 i</w:t>
      </w:r>
      <w:r w:rsidR="00F1640D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objekata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planirane su u iznosu od </w:t>
      </w:r>
      <w:r w:rsidR="00EF79D1">
        <w:rPr>
          <w:rFonts w:ascii="Arial" w:eastAsia="Calibri" w:hAnsi="Arial" w:cs="Arial"/>
          <w:sz w:val="22"/>
          <w:szCs w:val="22"/>
          <w:lang w:val="hr-HR"/>
        </w:rPr>
        <w:t>2.590.500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komunalne usluge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u iznosu od 107.900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, intelektualne i osobne usluge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u iznosu od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F0448E">
        <w:rPr>
          <w:rFonts w:ascii="Arial" w:eastAsia="Calibri" w:hAnsi="Arial" w:cs="Arial"/>
          <w:sz w:val="22"/>
          <w:szCs w:val="22"/>
          <w:lang w:val="hr-HR"/>
        </w:rPr>
        <w:t>423.790</w:t>
      </w:r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77A7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i druge rashode 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na ime usluga pošte, promidžbe, zakupnina i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najmanina</w:t>
      </w:r>
      <w:proofErr w:type="spellEnd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, zdravstvene i veterinarske usluge, računalne usluge i ostalo</w:t>
      </w:r>
      <w:r w:rsidR="00F0448E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300.750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368BB6FE" w14:textId="0C679CFA" w:rsidR="004C05C7" w:rsidRDefault="0024118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Naknade troškova zaposlenima planirane su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55.400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rashodi za materijal i energiju planiraju se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471214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naknade za troškove osobama izvan radnog odnosa planiraju se u iznosu od 500,00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za ostale rashode poslovanja planira se iznos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301.400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0EC52B44" w14:textId="4CCCD94A" w:rsidR="00524A44" w:rsidRPr="00E44551" w:rsidRDefault="00524A44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Ostali rashodi poslovanja su naknade za rad predstavničkog tijela, premije osiguranja, reprezentacije, članarine i norme, pristojbe i naknade, troškovi sudskih postupaka te ostali rashodi poslovanja.</w:t>
      </w:r>
    </w:p>
    <w:p w14:paraId="4CF7A23E" w14:textId="5D04CC1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Financijski rashodi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- skupina 34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planiraj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u 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19.400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a odnose se na financijske rashode za bankarske usluge i povezane usluge platnog prometa.</w:t>
      </w:r>
    </w:p>
    <w:p w14:paraId="53180A33" w14:textId="52A62B2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Rashodi u 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skupini 35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Subvencije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planiraju se</w:t>
      </w:r>
      <w:r w:rsidR="00360F15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 xml:space="preserve">u iznosu od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2.003.096</w:t>
      </w:r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24118D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 Rashodi iz ove skupine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odnose se na subvencije poduzeću Promet d.o.o. kao subvencija prijevoza naših mještana javnim gradskim prometom na području Općine Pod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strana i grada Splita u iznosu </w:t>
      </w:r>
      <w:r w:rsidR="00524A44">
        <w:rPr>
          <w:rFonts w:ascii="Arial" w:eastAsia="Calibri" w:hAnsi="Arial" w:cs="Arial"/>
          <w:sz w:val="22"/>
          <w:szCs w:val="22"/>
          <w:lang w:val="hr-HR"/>
        </w:rPr>
        <w:t>15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0.000,00 </w:t>
      </w:r>
      <w:proofErr w:type="spellStart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C4C3306" w14:textId="0319D45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Najveći dio subvencija, u iznosu od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524A44">
        <w:rPr>
          <w:rFonts w:ascii="Arial" w:eastAsia="Calibri" w:hAnsi="Arial" w:cs="Arial"/>
          <w:sz w:val="22"/>
          <w:szCs w:val="22"/>
          <w:lang w:val="hr-HR"/>
        </w:rPr>
        <w:t>793.096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odnosi se na sufinanciranje boravka djece u ustanovama koje obavljaju djelatnost odgoja i čuvanja djece</w:t>
      </w:r>
      <w:r w:rsidR="00524A44">
        <w:rPr>
          <w:rFonts w:ascii="Arial" w:eastAsia="Calibri" w:hAnsi="Arial" w:cs="Arial"/>
          <w:sz w:val="22"/>
          <w:szCs w:val="22"/>
          <w:lang w:val="hr-HR"/>
        </w:rPr>
        <w:t xml:space="preserve"> te na financiranje asistenata za predškolsku djecu. Iznos od 60.000,00 </w:t>
      </w:r>
      <w:proofErr w:type="spellStart"/>
      <w:r w:rsidR="00524A44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24A44">
        <w:rPr>
          <w:rFonts w:ascii="Arial" w:eastAsia="Calibri" w:hAnsi="Arial" w:cs="Arial"/>
          <w:sz w:val="22"/>
          <w:szCs w:val="22"/>
          <w:lang w:val="hr-HR"/>
        </w:rPr>
        <w:t xml:space="preserve"> planira se kao subvencija poljoprivrednicima i obrtnicima u vidu pomoći kod krčenja zapuštenih površina i nabavu sadnica.</w:t>
      </w:r>
    </w:p>
    <w:p w14:paraId="724E479E" w14:textId="341BB8E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Pomoći dane u inozemstvo i unutar općeg proračuna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- skupina 36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</w:t>
      </w:r>
      <w:r w:rsidR="00524A44">
        <w:rPr>
          <w:rFonts w:ascii="Arial" w:eastAsia="Calibri" w:hAnsi="Arial" w:cs="Arial"/>
          <w:bCs/>
          <w:sz w:val="22"/>
          <w:szCs w:val="22"/>
          <w:lang w:val="hr-HR"/>
        </w:rPr>
        <w:t>68.950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,00 </w:t>
      </w:r>
      <w:proofErr w:type="spellStart"/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odnose se na financiranje rada</w:t>
      </w:r>
      <w:r w:rsidR="00524A44">
        <w:rPr>
          <w:rFonts w:ascii="Arial" w:eastAsia="Calibri" w:hAnsi="Arial" w:cs="Arial"/>
          <w:bCs/>
          <w:sz w:val="22"/>
          <w:szCs w:val="22"/>
          <w:lang w:val="hr-HR"/>
        </w:rPr>
        <w:t xml:space="preserve"> i uređenje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„Gradske knjižnice Marko Marulić – Split“ knjižnica Podstrana, financiranje obnove zemljišne knjige K.O. Gornja Podstrana te prijenosa gradu Omišu u </w:t>
      </w:r>
      <w:proofErr w:type="spellStart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preojektu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izgradnje NGA mreže.</w:t>
      </w:r>
    </w:p>
    <w:p w14:paraId="401E5B74" w14:textId="6EF8C03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skupini 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>37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Naknade građanima i kućanstvima na temelju osiguranja i druge naknade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planirani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su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rashodi u iznosu od </w:t>
      </w:r>
      <w:r w:rsidR="00524A44">
        <w:rPr>
          <w:rFonts w:ascii="Arial" w:eastAsia="Calibri" w:hAnsi="Arial" w:cs="Arial"/>
          <w:bCs/>
          <w:sz w:val="22"/>
          <w:szCs w:val="22"/>
          <w:lang w:val="hr-HR"/>
        </w:rPr>
        <w:t>482.000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,00 </w:t>
      </w:r>
      <w:proofErr w:type="spellStart"/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, a odnose se na program socijalne skrbi, odnosno naknade građanima u novcu kao vid jednokratne pomoći, </w:t>
      </w:r>
      <w:r w:rsidR="00360F15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mjesečne isplate novčane pomoći za troškove stanovanja osobama koje su socijalno ugrožene, </w:t>
      </w: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poklona za novorođenčad, kupnju knjiga za osnovnoškolce i srednjoškolce, subvenciju za prijevoz učenika i slično.</w:t>
      </w:r>
    </w:p>
    <w:p w14:paraId="67A75013" w14:textId="25FF77C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 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skupinu</w:t>
      </w:r>
      <w:r w:rsidR="009B5E5F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38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ostalih rashoda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se ubrajaju tekuće i kapitalne donacije organizacijama u kulturi, športu, predškolskom odgoju te vjerskim zajednicama, a ovi rashodi ukupno iznose </w:t>
      </w:r>
      <w:r w:rsidR="00EC615A">
        <w:rPr>
          <w:rFonts w:ascii="Arial" w:eastAsia="Calibri" w:hAnsi="Arial" w:cs="Arial"/>
          <w:sz w:val="22"/>
          <w:szCs w:val="22"/>
          <w:lang w:val="hr-HR"/>
        </w:rPr>
        <w:t>990.100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 xml:space="preserve">,00 </w:t>
      </w:r>
      <w:proofErr w:type="spellStart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Raspored ovih tekućih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donacij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60F15" w:rsidRPr="00E44551">
        <w:rPr>
          <w:rFonts w:ascii="Arial" w:eastAsia="Calibri" w:hAnsi="Arial" w:cs="Arial"/>
          <w:sz w:val="22"/>
          <w:szCs w:val="22"/>
          <w:lang w:val="hr-HR"/>
        </w:rPr>
        <w:t>prikazati će se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 aktivnostima u posebnom dijelu proračuna.</w:t>
      </w:r>
    </w:p>
    <w:p w14:paraId="18B7C810" w14:textId="04BB276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nabavu nefinancijske imovine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>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 </w:t>
      </w:r>
      <w:r w:rsidR="00EC615A">
        <w:rPr>
          <w:rFonts w:ascii="Arial" w:eastAsia="Calibri" w:hAnsi="Arial" w:cs="Arial"/>
          <w:sz w:val="22"/>
          <w:szCs w:val="22"/>
          <w:lang w:val="hr-HR"/>
        </w:rPr>
        <w:t>8.422.800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B845CA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raspoređeni su u slijedeće skupine:</w:t>
      </w:r>
    </w:p>
    <w:p w14:paraId="6944298A" w14:textId="0B9375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Rashodi za nabavu </w:t>
      </w:r>
      <w:proofErr w:type="spellStart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neproizvedene</w:t>
      </w:r>
      <w:proofErr w:type="spellEnd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dugotrajne imovine</w:t>
      </w:r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skupine 41 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u iznosu od </w:t>
      </w:r>
      <w:r w:rsidR="00EC615A">
        <w:rPr>
          <w:rFonts w:ascii="Arial" w:eastAsia="Calibri" w:hAnsi="Arial" w:cs="Arial"/>
          <w:bCs/>
          <w:sz w:val="22"/>
          <w:szCs w:val="22"/>
          <w:lang w:val="hr-HR"/>
        </w:rPr>
        <w:t>2.065</w:t>
      </w:r>
      <w:r w:rsidR="007364D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.000,00 </w:t>
      </w:r>
      <w:proofErr w:type="spellStart"/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odnose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 xml:space="preserve"> se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na kupnju zemljišta 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 xml:space="preserve">i </w:t>
      </w:r>
      <w:r w:rsidR="008750D8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</w:t>
      </w:r>
      <w:r w:rsidR="00EC615A">
        <w:rPr>
          <w:rFonts w:ascii="Arial" w:eastAsia="Calibri" w:hAnsi="Arial" w:cs="Arial"/>
          <w:sz w:val="22"/>
          <w:szCs w:val="22"/>
          <w:lang w:val="hr-HR"/>
        </w:rPr>
        <w:t xml:space="preserve">su kao </w:t>
      </w:r>
      <w:r w:rsidR="005C648D" w:rsidRPr="00E44551">
        <w:rPr>
          <w:rFonts w:ascii="Arial" w:eastAsia="Calibri" w:hAnsi="Arial" w:cs="Arial"/>
          <w:sz w:val="22"/>
          <w:szCs w:val="22"/>
          <w:lang w:val="hr-HR"/>
        </w:rPr>
        <w:t>n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aknada za izvlaštenje </w:t>
      </w:r>
      <w:r w:rsidR="00356E68" w:rsidRPr="00E44551">
        <w:rPr>
          <w:rFonts w:ascii="Arial" w:eastAsia="Calibri" w:hAnsi="Arial" w:cs="Arial"/>
          <w:sz w:val="22"/>
          <w:szCs w:val="22"/>
          <w:lang w:val="hr-HR"/>
        </w:rPr>
        <w:t>zemljišta</w:t>
      </w:r>
      <w:r w:rsidR="00EC615A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proširenje i izgradnj</w:t>
      </w:r>
      <w:r w:rsidR="007364DF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cesta</w:t>
      </w:r>
      <w:r w:rsidR="00EC615A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za braniteljske stanove</w:t>
      </w:r>
      <w:r w:rsidR="00EC615A">
        <w:rPr>
          <w:rFonts w:ascii="Arial" w:eastAsia="Calibri" w:hAnsi="Arial" w:cs="Arial"/>
          <w:sz w:val="22"/>
          <w:szCs w:val="22"/>
          <w:lang w:val="hr-HR"/>
        </w:rPr>
        <w:t>, za proširenje groblja Ban.</w:t>
      </w:r>
    </w:p>
    <w:p w14:paraId="76FA707E" w14:textId="0C76764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7" w:name="_Hlk530584126"/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Rashodi za nabavu proizvedene dugotrajne imovine</w:t>
      </w:r>
      <w:bookmarkEnd w:id="7"/>
      <w:r w:rsidR="009B5E5F"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 skupine 42 </w:t>
      </w:r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planiraju se u iznosu od </w:t>
      </w:r>
      <w:r w:rsidR="00EC615A">
        <w:rPr>
          <w:rFonts w:ascii="Arial" w:eastAsia="Calibri" w:hAnsi="Arial" w:cs="Arial"/>
          <w:bCs/>
          <w:sz w:val="22"/>
          <w:szCs w:val="22"/>
          <w:lang w:val="hr-HR"/>
        </w:rPr>
        <w:t>4.160.800</w:t>
      </w:r>
      <w:r w:rsidR="007364DF" w:rsidRPr="00E44551">
        <w:rPr>
          <w:rFonts w:ascii="Arial" w:eastAsia="Calibri" w:hAnsi="Arial" w:cs="Arial"/>
          <w:bCs/>
          <w:sz w:val="22"/>
          <w:szCs w:val="22"/>
          <w:lang w:val="hr-HR"/>
        </w:rPr>
        <w:t xml:space="preserve"> </w:t>
      </w:r>
      <w:proofErr w:type="spellStart"/>
      <w:r w:rsidR="009B5E5F" w:rsidRPr="00E44551">
        <w:rPr>
          <w:rFonts w:ascii="Arial" w:eastAsia="Calibri" w:hAnsi="Arial" w:cs="Arial"/>
          <w:bCs/>
          <w:sz w:val="22"/>
          <w:szCs w:val="22"/>
          <w:lang w:val="hr-HR"/>
        </w:rPr>
        <w:t>Eur</w:t>
      </w:r>
      <w:proofErr w:type="spellEnd"/>
      <w:r w:rsidR="009B5E5F" w:rsidRPr="00E44551">
        <w:rPr>
          <w:rFonts w:ascii="Arial" w:eastAsia="Calibri" w:hAnsi="Arial" w:cs="Arial"/>
          <w:sz w:val="22"/>
          <w:szCs w:val="22"/>
          <w:lang w:val="hr-HR"/>
        </w:rPr>
        <w:t xml:space="preserve">, 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obuhvaćaju rashode za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izgradnju građevinskih objekata u iznosu od </w:t>
      </w:r>
      <w:r w:rsidR="00EC615A">
        <w:rPr>
          <w:rFonts w:ascii="Arial" w:eastAsia="Calibri" w:hAnsi="Arial" w:cs="Arial"/>
          <w:sz w:val="22"/>
          <w:szCs w:val="22"/>
          <w:lang w:val="hr-HR"/>
        </w:rPr>
        <w:t>3.590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, rashode za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nabavku opreme i namještaja, uređaja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strojeva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 te komunalne opreme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iznosu od </w:t>
      </w:r>
      <w:r w:rsidR="00E72D90">
        <w:rPr>
          <w:rFonts w:ascii="Arial" w:eastAsia="Calibri" w:hAnsi="Arial" w:cs="Arial"/>
          <w:sz w:val="22"/>
          <w:szCs w:val="22"/>
          <w:lang w:val="hr-HR"/>
        </w:rPr>
        <w:t>257.500,00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rashode za nabavku komunalnih vozila u iznosu od </w:t>
      </w:r>
      <w:r w:rsidR="00E72D90">
        <w:rPr>
          <w:rFonts w:ascii="Arial" w:eastAsia="Calibri" w:hAnsi="Arial" w:cs="Arial"/>
          <w:sz w:val="22"/>
          <w:szCs w:val="22"/>
          <w:lang w:val="hr-HR"/>
        </w:rPr>
        <w:t>113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 xml:space="preserve"> te rashode za nematerijalnu proizvedenu imovinu u iznosu od </w:t>
      </w:r>
      <w:r w:rsidR="00E72D90">
        <w:rPr>
          <w:rFonts w:ascii="Arial" w:eastAsia="Calibri" w:hAnsi="Arial" w:cs="Arial"/>
          <w:sz w:val="22"/>
          <w:szCs w:val="22"/>
          <w:lang w:val="hr-HR"/>
        </w:rPr>
        <w:t>200.300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,00</w:t>
      </w:r>
      <w:r w:rsidR="008E374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Detaljnija objašnjenja pojedinih stavki su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Planu građenja i okviru programske klasifikacije proračuna. </w:t>
      </w:r>
    </w:p>
    <w:p w14:paraId="3B069709" w14:textId="0BE045CF" w:rsidR="00A64A83" w:rsidRPr="00E44551" w:rsidRDefault="009B5E5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S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kupina rashoda</w:t>
      </w: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45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obuhvaća i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rashode za dodatna ulaganja na nefinancijskoj imovini,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tj. dodatna ulaganja na rekonstrukciji i proširenju javne rasvjete, nerazvrstanih cesta, groblja Ban i ostalih općinskih objekata, u sveukupnom iznosu od </w:t>
      </w:r>
      <w:r w:rsidR="000C67F2" w:rsidRPr="00E44551">
        <w:rPr>
          <w:rFonts w:ascii="Arial" w:hAnsi="Arial" w:cs="Arial"/>
          <w:sz w:val="22"/>
          <w:szCs w:val="22"/>
          <w:lang w:val="hr-HR"/>
        </w:rPr>
        <w:t>2.</w:t>
      </w:r>
      <w:r w:rsidR="00E72D90">
        <w:rPr>
          <w:rFonts w:ascii="Arial" w:hAnsi="Arial" w:cs="Arial"/>
          <w:sz w:val="22"/>
          <w:szCs w:val="22"/>
          <w:lang w:val="hr-HR"/>
        </w:rPr>
        <w:t>1</w:t>
      </w:r>
      <w:r w:rsidR="00F668C8" w:rsidRPr="00E44551">
        <w:rPr>
          <w:rFonts w:ascii="Arial" w:hAnsi="Arial" w:cs="Arial"/>
          <w:sz w:val="22"/>
          <w:szCs w:val="22"/>
          <w:lang w:val="hr-HR"/>
        </w:rPr>
        <w:t>9</w:t>
      </w:r>
      <w:r w:rsidR="000C67F2" w:rsidRPr="00E44551">
        <w:rPr>
          <w:rFonts w:ascii="Arial" w:hAnsi="Arial" w:cs="Arial"/>
          <w:sz w:val="22"/>
          <w:szCs w:val="22"/>
          <w:lang w:val="hr-HR"/>
        </w:rPr>
        <w:t xml:space="preserve">7.000,00 </w:t>
      </w:r>
      <w:proofErr w:type="spellStart"/>
      <w:r w:rsidR="000C67F2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E72D90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5A9E5800" w14:textId="17591C70" w:rsidR="006F4184" w:rsidRPr="00E44551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3) PRENESENI VIŠAK PRORAČUNA</w:t>
      </w:r>
    </w:p>
    <w:p w14:paraId="423F8A92" w14:textId="77777777" w:rsidR="00C355BE" w:rsidRDefault="00C355BE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C9C6251" w14:textId="154990AA" w:rsidR="004C05C7" w:rsidRDefault="006F4184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 </w:t>
      </w:r>
    </w:p>
    <w:p w14:paraId="7CF35247" w14:textId="77777777" w:rsidR="00C355BE" w:rsidRDefault="00C355BE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E9F8344" w14:textId="77777777" w:rsidR="00C355BE" w:rsidRDefault="00C355BE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BBFEE59" w14:textId="77777777" w:rsidR="00C355BE" w:rsidRDefault="00C355BE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35B6BF5" w14:textId="77777777" w:rsidR="00C355BE" w:rsidRPr="00E44551" w:rsidRDefault="00C355BE" w:rsidP="006F418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1715898" w14:textId="490E608D" w:rsidR="006F4F2D" w:rsidRDefault="006F4F2D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Članak 4.</w:t>
      </w:r>
    </w:p>
    <w:p w14:paraId="73DB8083" w14:textId="77777777" w:rsidR="00ED1D75" w:rsidRPr="00E44551" w:rsidRDefault="00ED1D75" w:rsidP="006F4F2D">
      <w:pPr>
        <w:tabs>
          <w:tab w:val="left" w:pos="1701"/>
        </w:tabs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020737E7" w14:textId="69DD7F81" w:rsidR="009B5E5F" w:rsidRPr="00E44551" w:rsidRDefault="009B5E5F" w:rsidP="009B5E5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OBRAZLOŽENJE POSEBNOG DIJELA PRORAČUNA</w:t>
      </w:r>
    </w:p>
    <w:p w14:paraId="0AD90959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Prema organizacijskoj klasifikaciji Proračun Općine Podstrana podijeljen je u sedam razdjela: </w:t>
      </w:r>
    </w:p>
    <w:p w14:paraId="43484332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142" w:firstLine="578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Ured načelnika</w:t>
      </w:r>
    </w:p>
    <w:p w14:paraId="4646A0EB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Općinsko vijeće</w:t>
      </w:r>
    </w:p>
    <w:p w14:paraId="1E98235A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pravne poslove i strateško upravljanje</w:t>
      </w:r>
    </w:p>
    <w:p w14:paraId="4D90EE37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proračun i financije</w:t>
      </w:r>
    </w:p>
    <w:p w14:paraId="4C0F8880" w14:textId="4C2BE257" w:rsidR="004C05C7" w:rsidRPr="00E44551" w:rsidRDefault="00D90C0A" w:rsidP="00D90C0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          - P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roračunski korisnik: Javna vatrogasna postrojba Općine Podstrana</w:t>
      </w:r>
    </w:p>
    <w:p w14:paraId="0AF46C26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javnu nabavu, gospodarstvo, društvene djelatnosti i EU fondove</w:t>
      </w:r>
    </w:p>
    <w:p w14:paraId="5DE59285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Upravni odjel za prostorno uređenje, komunalne poslove i zaštitu okoliša</w:t>
      </w:r>
    </w:p>
    <w:p w14:paraId="4B32D24E" w14:textId="490AF9F8" w:rsidR="004C05C7" w:rsidRPr="00E44551" w:rsidRDefault="00D90C0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          - </w:t>
      </w:r>
      <w:r w:rsidR="004C05C7"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Odsjek za komunalno redarstvo</w:t>
      </w:r>
    </w:p>
    <w:p w14:paraId="77BAD9F1" w14:textId="77777777" w:rsidR="004C05C7" w:rsidRPr="00E44551" w:rsidRDefault="004C05C7" w:rsidP="00D90C0A">
      <w:pPr>
        <w:tabs>
          <w:tab w:val="left" w:pos="1701"/>
        </w:tabs>
        <w:spacing w:after="160" w:line="259" w:lineRule="auto"/>
        <w:ind w:left="720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Komunalni pogon</w:t>
      </w:r>
    </w:p>
    <w:p w14:paraId="5647EA0F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EB36DD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Razdjel je organizacijska razina utvrđena za potrebe planiranja i izvršavanja proračuna, a sastoji se od jedne ili više glava. Glavu čine programi koji se sastoje od programa usmjerenih ispunjenju prioritetnih ciljeva. Program se sastoji od jedne ili više aktivnosti i /ili projekata, a aktivnost i projekt pripadaju samo jednom programu. </w:t>
      </w:r>
    </w:p>
    <w:p w14:paraId="1DA487F7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Aktivnost je dio programa za koji nije unaprijed utvrđeno vrijeme trajanja, a u kojem su planirani rashodi i izdaci za ostvarivanje ciljeva utvrđenih programom. </w:t>
      </w:r>
    </w:p>
    <w:p w14:paraId="4C00D3BD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Projekt je dio programa za koji je unaprijed utvrđeno vrijeme trajanja, a u kojem su planirani rashodi i izdaci za ostvarivanje ciljeva utvrđenih programom. Projekt se planira jednokratno, a može biti tekući ili kapitalni. </w:t>
      </w:r>
    </w:p>
    <w:p w14:paraId="56C7DEA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rashoda po razdjelima sa pripadajućim projektima/aktivnostima i sredstvima koje se predlažu za njihovu provedbu slijedi u nastavku:</w:t>
      </w:r>
    </w:p>
    <w:p w14:paraId="7B4005CB" w14:textId="77777777" w:rsidR="00ED1D75" w:rsidRPr="00ED1D75" w:rsidRDefault="00ED1D75" w:rsidP="00ED1D7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D1D75">
        <w:rPr>
          <w:rFonts w:ascii="Arial" w:eastAsia="Calibri" w:hAnsi="Arial" w:cs="Arial"/>
          <w:sz w:val="22"/>
          <w:szCs w:val="22"/>
          <w:lang w:val="hr-HR"/>
        </w:rPr>
        <w:t xml:space="preserve">Novi Pravilnik o planiranju u sustavu proračuna („Narodne novine“, br. 1/24) propisuje način primjene modificiranog obračunskog načela (načelo nastanka događaja) u postupku planiranja i izvršavanja proračuna JLP(R)S i proračunskog korisnika JLP(R)S, rebalansa proračuna i financijskog plana, njihovu dostavu i objavu te uvjete i pravila preraspodjele sredstava proračuna. </w:t>
      </w:r>
    </w:p>
    <w:p w14:paraId="4CB5F3E7" w14:textId="622B32C2" w:rsidR="004C05C7" w:rsidRDefault="00ED1D75" w:rsidP="00ED1D7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D1D75">
        <w:rPr>
          <w:rFonts w:ascii="Arial" w:eastAsia="Calibri" w:hAnsi="Arial" w:cs="Arial"/>
          <w:sz w:val="22"/>
          <w:szCs w:val="22"/>
          <w:lang w:val="hr-HR"/>
        </w:rPr>
        <w:lastRenderedPageBreak/>
        <w:t>Važno je istaknuti da se prema metodologiji modificiranog obračunskog načela rashodi planiraju u razdoblju u kojemu se očekuje nastanak poslovnog događaja (obveze), a izvršavaju u izvještajnom razdoblju u kojemu su nastali , neovisno o plaćanju šta znači da treba planirati sve isporuke koje će biti primljene u 2025. godini, uključujući i plaće za prosinac 2025. godine.</w:t>
      </w:r>
    </w:p>
    <w:p w14:paraId="56FB93C3" w14:textId="77777777" w:rsidR="00ED1D75" w:rsidRPr="00E44551" w:rsidRDefault="00ED1D75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5ABE1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RAZDJEL 001: URED NAČELNIKA</w:t>
      </w:r>
    </w:p>
    <w:p w14:paraId="633B0B4F" w14:textId="6CDB8CB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Načelnik zastupa Općinu Podstrana i nositelj je izvršne vlasti Općine. Obavlja poslove propisane Zakonom o područjima lokalne i p</w:t>
      </w:r>
      <w:r w:rsidR="00166468" w:rsidRPr="00E44551">
        <w:rPr>
          <w:rFonts w:ascii="Arial" w:eastAsia="Calibri" w:hAnsi="Arial" w:cs="Arial"/>
          <w:sz w:val="22"/>
          <w:szCs w:val="22"/>
          <w:lang w:val="hr-HR"/>
        </w:rPr>
        <w:t>odručne samouprave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Statutom Općine Podstrana.</w:t>
      </w:r>
    </w:p>
    <w:p w14:paraId="67CA3F68" w14:textId="1A714932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Opći cilj ovog programa je kvalitetno izvršavanje zadaća kojima će se osigurati nesmetano djelovanje funkcija koje  u</w:t>
      </w:r>
      <w:r w:rsidR="00FA14D8" w:rsidRPr="00E44551">
        <w:rPr>
          <w:rFonts w:ascii="Arial" w:eastAsia="Calibri" w:hAnsi="Arial" w:cs="Arial"/>
          <w:sz w:val="22"/>
          <w:szCs w:val="22"/>
          <w:lang w:val="hr-HR"/>
        </w:rPr>
        <w:t xml:space="preserve"> okviru političkog sustava ima izvršna vlast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, a to je ostvarivanje uvjeta za viši nivo javnih usluga općine u određenoj djelatnosti propisanoj zakonom i statutom. Godišnji izvedbeni cilj programa je racionalno gospodarenje s planiranim sredstvima uz pretpostavku da se nivo protokolarnih događaja zadrži na sadašnjoj razini.</w:t>
      </w:r>
    </w:p>
    <w:p w14:paraId="6A48F8B5" w14:textId="59235157" w:rsidR="00916A06" w:rsidRPr="00E44551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Pokazatelji uspješnosti: provedene protokolarne aktivnosti, transparentno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funkciniranje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općinske uprave i informiranje javnosti.</w:t>
      </w:r>
    </w:p>
    <w:p w14:paraId="6B2DD44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5834936F" w14:textId="4849D4A2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ED1D75" w:rsidRPr="00ED1D75">
        <w:rPr>
          <w:rFonts w:ascii="Arial" w:eastAsia="Calibri" w:hAnsi="Arial" w:cs="Arial"/>
          <w:sz w:val="22"/>
          <w:szCs w:val="22"/>
          <w:lang w:val="hr-HR"/>
        </w:rPr>
        <w:t>110.350,00</w:t>
      </w:r>
      <w:r w:rsidR="00ED1D7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a obuhvaćaju rashode za redovne djelatnosti i protokolarne poslove načelnika</w:t>
      </w:r>
      <w:r w:rsidR="007A1EC7" w:rsidRPr="00E44551">
        <w:rPr>
          <w:rFonts w:ascii="Arial" w:eastAsia="Calibri" w:hAnsi="Arial" w:cs="Arial"/>
          <w:sz w:val="22"/>
          <w:szCs w:val="22"/>
          <w:lang w:val="hr-HR"/>
        </w:rPr>
        <w:t xml:space="preserve"> te sponzorstva i donacije</w:t>
      </w:r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 xml:space="preserve"> po odluci.</w:t>
      </w:r>
    </w:p>
    <w:p w14:paraId="79A90086" w14:textId="77777777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408F0A6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002: OPĆINSKO VIJEĆE</w:t>
      </w:r>
    </w:p>
    <w:p w14:paraId="1604FCA7" w14:textId="26EA76EB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Općinsko vijeće predstavničko je tijelo mještana i tijelo lokalne samouprave koje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izvršenju proračuna i nadzire ukupno materijalno i financijsko poslovanje Općine i odlučuje o drugim pitanjima utvrđenim zakonima i Statutom Općine. Rashodi ovog razdjela provode se kroz progra</w:t>
      </w:r>
      <w:r w:rsidR="0060574C" w:rsidRPr="00E44551">
        <w:rPr>
          <w:rFonts w:ascii="Arial" w:eastAsia="Calibri" w:hAnsi="Arial" w:cs="Arial"/>
          <w:sz w:val="22"/>
          <w:szCs w:val="22"/>
          <w:lang w:val="hr-HR"/>
        </w:rPr>
        <w:t>m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 xml:space="preserve"> Javna uprava i administracija.  </w:t>
      </w:r>
    </w:p>
    <w:p w14:paraId="585D5F52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111E9FAA" w14:textId="1CE0B5D6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Planirana sredstva za provođenje ovog programa iznose </w:t>
      </w:r>
      <w:r w:rsidR="00ED1D75" w:rsidRPr="00ED1D75">
        <w:rPr>
          <w:rFonts w:ascii="Arial" w:eastAsia="Calibri" w:hAnsi="Arial" w:cs="Arial"/>
          <w:sz w:val="22"/>
          <w:szCs w:val="22"/>
          <w:lang w:val="hr-HR"/>
        </w:rPr>
        <w:t>153.700,00</w:t>
      </w:r>
      <w:r w:rsidR="00ED1D7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D90C0A" w:rsidRPr="00E44551">
        <w:rPr>
          <w:rFonts w:ascii="Arial" w:eastAsia="Calibri" w:hAnsi="Arial" w:cs="Arial"/>
          <w:sz w:val="22"/>
          <w:szCs w:val="22"/>
          <w:lang w:val="hr-HR"/>
        </w:rPr>
        <w:t>,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a obuhvaćaju rashode za redovan rad predstavničkog tijela, naknade, protokol, promidžbu i proslave općinskih manifestacija. Programom se osiguravaju sredstva za redovan rad Općinskog vijeća te mjesnih odbora.</w:t>
      </w:r>
      <w:r w:rsidR="00A07DBD" w:rsidRPr="00E44551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233C8E5" w14:textId="00F54E42" w:rsidR="006E24D5" w:rsidRPr="00E44551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Programom se kroz redovne aktivnosti osiguravaju sredstva za funkcioniranje Općinskog vijeća i radnih tijela (naknade za rad predstavničkih i izvršnih tijela, reprezentacija, protokol, intelektualne i osobne usluge, izbori, nagrada Općine, sufinanciranje i pokroviteljstva nad raznim manifestacijama) i financiranje političkih stranaka.</w:t>
      </w:r>
      <w:r w:rsidR="00ED1D75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ED1D75" w:rsidRPr="00ED1D75">
        <w:rPr>
          <w:rFonts w:ascii="Arial" w:eastAsia="Calibri" w:hAnsi="Arial" w:cs="Arial"/>
          <w:sz w:val="22"/>
          <w:szCs w:val="22"/>
          <w:lang w:val="hr-HR"/>
        </w:rPr>
        <w:t>Novina u ovom proračunu su lokalni izbori za općinskog načelnika i predstavnike općinskog vijeća.</w:t>
      </w:r>
    </w:p>
    <w:p w14:paraId="13C1BCAC" w14:textId="1CFBDC60" w:rsidR="006E24D5" w:rsidRPr="00E44551" w:rsidRDefault="006E24D5" w:rsidP="006E24D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Pokazatelji uspješnosti: provedene protokolarne aktivnosti, transparentno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funkciniranje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gradske uprave i informiranje javnosti.</w:t>
      </w:r>
    </w:p>
    <w:p w14:paraId="5EDFEC3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899"/>
        <w:gridCol w:w="2673"/>
      </w:tblGrid>
      <w:tr w:rsidR="004C05C7" w:rsidRPr="00E44551" w14:paraId="4396E1D3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4F74C674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Financiranje rada Općinskog vijeća</w:t>
            </w:r>
          </w:p>
        </w:tc>
        <w:tc>
          <w:tcPr>
            <w:tcW w:w="917" w:type="pct"/>
            <w:shd w:val="clear" w:color="auto" w:fill="auto"/>
            <w:vAlign w:val="center"/>
            <w:hideMark/>
          </w:tcPr>
          <w:p w14:paraId="4DEE21E3" w14:textId="6D091D6D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ED1D75">
              <w:rPr>
                <w:rFonts w:ascii="Arial" w:eastAsia="Calibri" w:hAnsi="Arial" w:cs="Arial"/>
                <w:sz w:val="22"/>
                <w:szCs w:val="22"/>
                <w:lang w:val="hr-HR"/>
              </w:rPr>
              <w:t>8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.000,00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D1D75" w:rsidRPr="00ED1D75" w14:paraId="5CE1C163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</w:tcPr>
          <w:p w14:paraId="613A01B7" w14:textId="5BD013FC" w:rsidR="00ED1D75" w:rsidRPr="00E44551" w:rsidRDefault="00ED1D75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Izbori za članove OV i načelnika</w:t>
            </w:r>
          </w:p>
        </w:tc>
        <w:tc>
          <w:tcPr>
            <w:tcW w:w="917" w:type="pct"/>
            <w:shd w:val="clear" w:color="auto" w:fill="auto"/>
            <w:vAlign w:val="center"/>
          </w:tcPr>
          <w:p w14:paraId="0960AD37" w14:textId="3C482397" w:rsidR="00ED1D75" w:rsidRPr="00E44551" w:rsidRDefault="00ED1D75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53.000,00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0BADB5C5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0E6225C3" w14:textId="71D53C7F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političkih stranaka zastupljenih u Općinskom vijeću</w:t>
            </w:r>
            <w:r w:rsidR="00C450F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664F4F9A" w14:textId="1C9B13EB" w:rsidR="004C05C7" w:rsidRPr="00E44551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ED1D75">
              <w:rPr>
                <w:rFonts w:ascii="Arial" w:eastAsia="Calibri" w:hAnsi="Arial" w:cs="Arial"/>
                <w:sz w:val="22"/>
                <w:szCs w:val="22"/>
                <w:lang w:val="hr-HR"/>
              </w:rPr>
              <w:t>10.0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351204D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2222EC7B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Gradovi prijatelji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0D70114" w14:textId="24F884BD" w:rsidR="004C05C7" w:rsidRPr="00E44551" w:rsidRDefault="00C450F3" w:rsidP="0022454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6.200,00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358A3720" w14:textId="77777777" w:rsidTr="00D90C0A">
        <w:trPr>
          <w:trHeight w:val="300"/>
        </w:trPr>
        <w:tc>
          <w:tcPr>
            <w:tcW w:w="4083" w:type="pct"/>
            <w:shd w:val="clear" w:color="auto" w:fill="auto"/>
            <w:noWrap/>
            <w:vAlign w:val="center"/>
            <w:hideMark/>
          </w:tcPr>
          <w:p w14:paraId="1A51011E" w14:textId="6446E21B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Mjesni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odborI</w:t>
            </w:r>
            <w:proofErr w:type="spellEnd"/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14:paraId="30A498E4" w14:textId="0E5D1B99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3</w:t>
            </w:r>
            <w:r w:rsidR="00D90C0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6.000,00</w:t>
            </w:r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1271875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862D23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003: UPRAVNI ODJEL ZA PRAVNE POSLOVE I STRATEŠKO UPRAVLJANJE</w:t>
      </w:r>
    </w:p>
    <w:p w14:paraId="7CFA61FF" w14:textId="2E4B9BA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Službenici ovog Upravnog odjela obavljaju pravne, upravno-pravne i savjetodavne poslove te upravne i stručne poslove, poslove vezane uz općinsku imovinu.</w:t>
      </w:r>
    </w:p>
    <w:p w14:paraId="371D7CE0" w14:textId="697493E8" w:rsidR="006E24D5" w:rsidRPr="00E44551" w:rsidRDefault="006E24D5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U okviru ove glave ostvaruje se program javna uprava i administracija u dijelu koji se odnosi na troškove sudskih postupaka i odvjetničke usluge, organiziranje lokalnih izbora i redovna djelatnost upravnih tijela te nabava dugotrajne imovine (</w:t>
      </w:r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>naknade za izvlaštena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zemljišta), obnova zemljišne knjige Gornja Podstrana i izrada katastra Gornja Podstrana.</w:t>
      </w:r>
    </w:p>
    <w:p w14:paraId="2C8E5C50" w14:textId="4344EC9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745.680,00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22454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C78397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70568105" w14:textId="45BB20D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Planirana sredstva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- rashodi ovog programa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odnose se na financiranje redovne djelatnosti službenika, provođenje općih i pravnih poslova, rashoda prema posebnim propisima, subvencija prijevoza poduzeću Promet d.o.o., troškova za službenike Općinskog suda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ZK odjela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koji rade na obnovi zemljišnih knjiga</w:t>
      </w:r>
      <w:r w:rsidR="00382BC2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41A08890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razdjel također obuhvaća i troškove nabavke dugotrajne imovine potrebne za obavljanje poslova općinske uprave te naknade za izvlaštena zemljišta.</w:t>
      </w:r>
    </w:p>
    <w:p w14:paraId="17865A6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bookmarkStart w:id="8" w:name="_Hlk25245620"/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72"/>
        <w:gridCol w:w="2900"/>
      </w:tblGrid>
      <w:tr w:rsidR="004C05C7" w:rsidRPr="00E44551" w14:paraId="68F753E9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8"/>
          <w:p w14:paraId="18468120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7773" w14:textId="3DDF91AE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453.940,00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055507B0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0961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Nabava dugotrajne imovine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3B21F" w14:textId="6D5D3E3A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264.500,00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22454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526D9EAC" w14:textId="77777777" w:rsidTr="00382BC2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95CC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Obnova zemljišne knjige Gornja Podstrana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3890D" w14:textId="0BF5F7F5" w:rsidR="004C05C7" w:rsidRPr="00E44551" w:rsidRDefault="0022454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27.2</w:t>
            </w:r>
            <w:r w:rsidR="00382BC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40,00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09E4EF3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ECD92E" w14:textId="77777777" w:rsidR="0063079C" w:rsidRDefault="006307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318E1257" w14:textId="77777777" w:rsidR="0063079C" w:rsidRDefault="006307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EBAE2AF" w14:textId="5C548563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lastRenderedPageBreak/>
        <w:t>RAZDJEL 004: UPRAVNI ODJEL ZA PRORAČUN I FINANCIJE</w:t>
      </w:r>
    </w:p>
    <w:p w14:paraId="52972026" w14:textId="3AF46A4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Službenici ovog Upravnog odjela obavljaju poslove iz područja proračuna i financija i računovodstva, kao i poslova oko računovodstva proračunskih korisnika Općine Podstrana.</w:t>
      </w:r>
    </w:p>
    <w:p w14:paraId="4D9EAA78" w14:textId="330A36E8" w:rsidR="00916A06" w:rsidRPr="00E44551" w:rsidRDefault="00916A0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odjel obavlja poslove izrade proračuna i pratećih financijsko-planskih dokumenata, izvršavanje proračunskih rashoda, izrada povremenih izvješća, izvještaj o izvršenju proračuna i druge analitičko-normativne i financijsko-planske poslove, poslove knjigovodstva, likvidature, blagajne, obračuna plaća i drugih računovodstvenih poslova, poslova planiranja nabave robe, radova i usluga</w:t>
      </w:r>
      <w:r w:rsidR="005145AA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6C81571" w14:textId="76361EF5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Poslovi ovog programa su naplate potraživanja, provedbe ovršnih i drugih postupaka radi namirenja tražbina te upravnih sporova. </w:t>
      </w:r>
    </w:p>
    <w:p w14:paraId="5B44429D" w14:textId="77777777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Postotak naplate potraživanja.</w:t>
      </w:r>
    </w:p>
    <w:p w14:paraId="64BC710D" w14:textId="77777777" w:rsidR="005145AA" w:rsidRPr="00E44551" w:rsidRDefault="005145AA" w:rsidP="005145AA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Posebni cilj programa je gospodarstveno upravljanje s proračunskim sredstvima koje će se osigurati uspostavom sustava unutarnjih kontrola, a godišnji izvedbeni cilj je uspješno i učinkovito izvođenje postavljenih zadaća.</w:t>
      </w:r>
    </w:p>
    <w:p w14:paraId="0AB94413" w14:textId="0B4D67E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1.084.200,00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8B2BE6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što uključuje i 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rashode proračunskog korisnika JVP Podstrana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9F5FCC2" w14:textId="77777777" w:rsidR="002E6CFC" w:rsidRPr="00E44551" w:rsidRDefault="002E6CF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0754075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1001: Javna uprava i administracija</w:t>
      </w:r>
    </w:p>
    <w:p w14:paraId="2D367AC8" w14:textId="30020FE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razdjel preko aktivnosti Financiranje redovne djelatnosti upravnih odjela upravlja materijalnim i financijskih rashodima za uredno poslovanje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 xml:space="preserve">ovog odjela i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ostalih upravnih odjela, a odnose se na troškove uredskog materijala, sitnog inventara, te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lekom usluga, računalnih usluga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pričuve.</w:t>
      </w:r>
    </w:p>
    <w:p w14:paraId="4F187134" w14:textId="26DCEE7B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osiguranje materijalnih, stručnih i prostornih uvjeta za rad upravnih tijela koje će se postići moderniziranjem i automatiziranjem rada lokalne uprave s poboljšanjem postojećih i uvođenjem novih informacijskih rješenja te stalnim stručnim usavršavanjem djelatnika. </w:t>
      </w:r>
    </w:p>
    <w:p w14:paraId="7BEC13DA" w14:textId="586CD753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Ovim programom osigurana su sredstva za plaće zaposlenih u upravn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om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302D6E" w:rsidRPr="00E44551">
        <w:rPr>
          <w:rFonts w:ascii="Arial" w:eastAsia="Calibri" w:hAnsi="Arial" w:cs="Arial"/>
          <w:sz w:val="22"/>
          <w:szCs w:val="22"/>
          <w:lang w:val="hr-HR"/>
        </w:rPr>
        <w:t>odjelu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materijalni troškovi, troškovi stručnog usavršavanja, raspolaganje i upravljanje s imovinom potrebnom za rad uprave – tekuće i investicijsko održavanje upravnih prostora, plaćanje zakupnine, nabava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opreme</w:t>
      </w:r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proofErr w:type="spellEnd"/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 xml:space="preserve"> slično.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    </w:t>
      </w:r>
    </w:p>
    <w:p w14:paraId="0F865C1C" w14:textId="628D600C" w:rsidR="00360ADF" w:rsidRPr="00E44551" w:rsidRDefault="00360ADF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Osigurana su sredstava za financiranje bankarskih usluga te usluga Porezne uprave za poslove obračunavanja poreza na potrošnju i usluga FINE. </w:t>
      </w:r>
    </w:p>
    <w:p w14:paraId="1202A13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razdjelu: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11215"/>
        <w:gridCol w:w="3200"/>
      </w:tblGrid>
      <w:tr w:rsidR="004C05C7" w:rsidRPr="00E44551" w14:paraId="6F50F8FF" w14:textId="77777777" w:rsidTr="003414D0">
        <w:trPr>
          <w:trHeight w:val="178"/>
        </w:trPr>
        <w:tc>
          <w:tcPr>
            <w:tcW w:w="3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F869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bookmarkStart w:id="9" w:name="_Hlk25245650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  <w:bookmarkEnd w:id="9"/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C8BEE" w14:textId="7F27C676" w:rsidR="004C05C7" w:rsidRPr="00E44551" w:rsidRDefault="004C05C7" w:rsidP="008B2BE6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63079C"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114.500,00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8B2BE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1C54B008" w14:textId="77777777" w:rsidTr="003414D0">
        <w:trPr>
          <w:trHeight w:val="178"/>
        </w:trPr>
        <w:tc>
          <w:tcPr>
            <w:tcW w:w="3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346E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Zajednički rashodi tekućeg poslovanja upravnih odjela</w:t>
            </w: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1D7A" w14:textId="7307564D" w:rsidR="004C05C7" w:rsidRPr="00E44551" w:rsidRDefault="008B2BE6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63079C"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216.200,00</w:t>
            </w:r>
            <w:r w:rsid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3D722F6D" w14:textId="77777777" w:rsidR="00F11B79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69CE372" w14:textId="77777777" w:rsidR="00C00D56" w:rsidRPr="00E44551" w:rsidRDefault="00C00D5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C7DE91E" w14:textId="77777777" w:rsidR="0063079C" w:rsidRDefault="0063079C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4D9032D" w14:textId="77777777" w:rsidR="0063079C" w:rsidRDefault="0063079C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98B1692" w14:textId="77777777" w:rsidR="0063079C" w:rsidRDefault="0063079C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594958B3" w14:textId="645B9C61" w:rsidR="00F11B79" w:rsidRPr="00E44551" w:rsidRDefault="00F11B79" w:rsidP="00F11B79">
      <w:pPr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GLAVA 00401: Javna vatrogasna postrojba Općine Podstrana</w:t>
      </w:r>
    </w:p>
    <w:p w14:paraId="65DDCA4C" w14:textId="77777777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59284A4" w14:textId="21377D6C" w:rsidR="0063079C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Ustanova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Javna vatrogasna postrojba Općine Podstrana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obavlja vatrogasnu djelatnost. </w:t>
      </w:r>
    </w:p>
    <w:p w14:paraId="7E6044DB" w14:textId="57EDB701" w:rsidR="00F11B79" w:rsidRPr="00E44551" w:rsidRDefault="00F11B79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Vatrogasna djelatnost je sudjelovanje u provedbi preventivnih mjera zaštite od požara i eksplozija, gašenje požara i spašavanje ljudi i imovine ugroženih požarom i eksplozijom, pružanje tehničke pomoći u nezgodama i opasnim situacijama te obavljanje i drugih poslova u nesrećama, ekološkim i ostalim nesrećama.</w:t>
      </w:r>
    </w:p>
    <w:p w14:paraId="37AA41C1" w14:textId="001E2398" w:rsidR="00F11B79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 programa je redovno financiranje prava zaposlenika iz radnog odnosa i materijalnih troškova,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uklađivanja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Pravilnika o klasifikaciji radnih mjesta profesionalnih vatrogasaca i mjerila za utvrđivanje navedenih na nacionalnom nivou što bi u konačnici značilo uvećanje plaće za sve vatrogasce, provođenje plana nastave i vježbi, pružanje pomoći i suradnja s građanima, gradskim ustanovama, pravnim subjektima u preventivnom djelu zaštite od požara, te podizanje razine sigurnosti u gradskim i ostalim ustanovama.</w:t>
      </w:r>
    </w:p>
    <w:p w14:paraId="149B0FB0" w14:textId="1E272B01" w:rsidR="0063079C" w:rsidRPr="00E44551" w:rsidRDefault="0063079C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Financiranje se vrši dijelom iz sredstava predviđenih za decentralizirane funkcije, dijelom iz vlastitih izvora postrojbe te najvećim dijelom iz općih prihoda i primitaka općinskog proračuna.</w:t>
      </w:r>
    </w:p>
    <w:p w14:paraId="1F48252F" w14:textId="0ADA38B7" w:rsidR="00F11B79" w:rsidRPr="00E44551" w:rsidRDefault="00F11B79" w:rsidP="00F11B79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 uspješnosti je ispunjenje obveze prema zaposlenima, održavanje objekta, opreme i prijevoznih sredstava na prihvatljivom nivou operativne učinkovitosti, čime se pridonosi učinkovitijim intervencijama uz korištenje manjeg broja vatrogasaca što smanjuje rashode.</w:t>
      </w:r>
    </w:p>
    <w:p w14:paraId="4F0088D8" w14:textId="5B36B108" w:rsidR="008B2BE6" w:rsidRPr="00E44551" w:rsidRDefault="008B2BE6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Aktivnost: Financiranje redovne djelatnosti JVP PODSTRANA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ab/>
        <w:t xml:space="preserve">                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753.500,00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365CBE74" w14:textId="1201DCBA" w:rsidR="00F11B79" w:rsidRDefault="007079A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Planirana sredstva odnose se na redovno financiranje postrojbe, a novina je planirano učešće za dugoročno kreditiranje nabavke vatrogasnog vozila.</w:t>
      </w:r>
    </w:p>
    <w:p w14:paraId="255A62B7" w14:textId="483CA909" w:rsidR="007079AA" w:rsidRDefault="007C52DF" w:rsidP="007C52D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</w:t>
      </w:r>
      <w:r w:rsidR="007079AA">
        <w:rPr>
          <w:rFonts w:ascii="Arial" w:eastAsia="Calibri" w:hAnsi="Arial" w:cs="Arial"/>
          <w:sz w:val="22"/>
          <w:szCs w:val="22"/>
          <w:lang w:val="hr-HR"/>
        </w:rPr>
        <w:t xml:space="preserve">lanirani financijski leasing postrojba će 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provesti sukladno </w:t>
      </w:r>
      <w:r w:rsidRPr="007C52DF">
        <w:rPr>
          <w:rFonts w:ascii="Arial" w:eastAsia="Calibri" w:hAnsi="Arial" w:cs="Arial"/>
          <w:sz w:val="22"/>
          <w:szCs w:val="22"/>
          <w:lang w:val="hr-HR"/>
        </w:rPr>
        <w:t>Odredbama Zakona o proračunu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r w:rsidRPr="007C52DF">
        <w:rPr>
          <w:rFonts w:ascii="Arial" w:eastAsia="Calibri" w:hAnsi="Arial" w:cs="Arial"/>
          <w:sz w:val="22"/>
          <w:szCs w:val="22"/>
          <w:lang w:val="hr-HR"/>
        </w:rPr>
        <w:t>a vezano za dugoročno zaduživanje i davanje jamstava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231AF69D" w14:textId="77777777" w:rsidR="007079AA" w:rsidRPr="00E44551" w:rsidRDefault="007079A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491AAE8" w14:textId="22A92BC2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005: UPRAVNI ODJEL ZA JAVNU NABAVU, GOSPODARSTVO,</w:t>
      </w:r>
    </w:p>
    <w:p w14:paraId="53565CE6" w14:textId="0256A50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DRUŠTVENE DJELATNOSTI I EU FONDOVE</w:t>
      </w:r>
    </w:p>
    <w:p w14:paraId="7C0A34F7" w14:textId="77777777" w:rsidR="00A07DBD" w:rsidRPr="00E44551" w:rsidRDefault="00A07DB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336BC7F" w14:textId="3E3A478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Djelokrug ovog Upravnog odjela obuhvaća deset različitih programa iz područja socijalne skrbi, kulture, gospodarstva, zaštite i spašavanja.</w:t>
      </w:r>
    </w:p>
    <w:p w14:paraId="7835C263" w14:textId="77777777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 i opis programa:</w:t>
      </w:r>
    </w:p>
    <w:p w14:paraId="709CB514" w14:textId="0D466BDE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Programom se planiraju sredstva za provedbu različitih natječaja sukladno Zakonu o javnoj nabavi, izvješćuje se građanstvo o komunalnim akcijama.</w:t>
      </w:r>
    </w:p>
    <w:p w14:paraId="416F3B43" w14:textId="313C47D6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Pripremne aktivnosti i pripreme EU projekata u novoj EU perspektivi 2021-2027 kandidiranja na otvorene javne pozive i natječaje te povećanje učinkovitosti u povlačenju bespovratnih EU sredstava, kao i uspješna provedba projekata za koje su odobrena sredstva iz EU programa.</w:t>
      </w:r>
    </w:p>
    <w:p w14:paraId="5CD7D3D9" w14:textId="0A6DC8DB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Poticanje razvoja malog poduzetništva te povećanje broja obrtnika i malih poduzetnika</w:t>
      </w:r>
    </w:p>
    <w:p w14:paraId="626779A2" w14:textId="1094AC8B" w:rsidR="002E6CFC" w:rsidRPr="00E44551" w:rsidRDefault="002E6CFC" w:rsidP="002E6CF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>U raznim oblicima pomoći iz socijalne skrbi cilj je 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55EA1EEA" w14:textId="251C5A58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Raspored ukupnih rashoda koji je nositelj ovaj razdjel u iznosu od </w:t>
      </w:r>
      <w:r w:rsidR="0063079C" w:rsidRPr="0063079C">
        <w:rPr>
          <w:rFonts w:ascii="Arial" w:eastAsia="Calibri" w:hAnsi="Arial" w:cs="Arial"/>
          <w:sz w:val="22"/>
          <w:szCs w:val="22"/>
          <w:lang w:val="hr-HR"/>
        </w:rPr>
        <w:t>3.873.446,00</w:t>
      </w:r>
      <w:r w:rsidR="006307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3414D0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po programima:</w:t>
      </w:r>
    </w:p>
    <w:p w14:paraId="3A1FE0F6" w14:textId="77777777" w:rsidR="0059058A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11B0DB7D" w14:textId="3FBFBF6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Program 1002: Javna uprava i administracija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672"/>
        <w:gridCol w:w="2900"/>
      </w:tblGrid>
      <w:tr w:rsidR="004C05C7" w:rsidRPr="00E44551" w14:paraId="428D9568" w14:textId="77777777" w:rsidTr="003414D0">
        <w:trPr>
          <w:trHeight w:val="300"/>
        </w:trPr>
        <w:tc>
          <w:tcPr>
            <w:tcW w:w="40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78B9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54A1" w14:textId="4B42A4F6" w:rsidR="004C05C7" w:rsidRPr="00E44551" w:rsidRDefault="006307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63079C">
              <w:rPr>
                <w:rFonts w:ascii="Arial" w:eastAsia="Calibri" w:hAnsi="Arial" w:cs="Arial"/>
                <w:sz w:val="22"/>
                <w:szCs w:val="22"/>
                <w:lang w:val="hr-HR"/>
              </w:rPr>
              <w:t>227.300,00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F11B79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4CA9866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1002: Financiranje projekata udruga</w:t>
      </w:r>
    </w:p>
    <w:p w14:paraId="1E970706" w14:textId="0666E2E4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Planirana sre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dstva u iznosu od </w:t>
      </w:r>
      <w:r w:rsidR="00A5634B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63079C">
        <w:rPr>
          <w:rFonts w:ascii="Arial" w:eastAsia="Calibri" w:hAnsi="Arial" w:cs="Arial"/>
          <w:sz w:val="22"/>
          <w:szCs w:val="22"/>
          <w:lang w:val="hr-HR"/>
        </w:rPr>
        <w:t>8</w:t>
      </w:r>
      <w:r w:rsidR="00A5634B" w:rsidRPr="00E44551">
        <w:rPr>
          <w:rFonts w:ascii="Arial" w:eastAsia="Calibri" w:hAnsi="Arial" w:cs="Arial"/>
          <w:sz w:val="22"/>
          <w:szCs w:val="22"/>
          <w:lang w:val="hr-HR"/>
        </w:rPr>
        <w:t>0.000,00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odnose se na financiranje udr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 xml:space="preserve">uga koje će se javiti na javne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poziv</w:t>
      </w:r>
      <w:r w:rsidR="00C450F3" w:rsidRPr="00E44551">
        <w:rPr>
          <w:rFonts w:ascii="Arial" w:eastAsia="Calibri" w:hAnsi="Arial" w:cs="Arial"/>
          <w:sz w:val="22"/>
          <w:szCs w:val="22"/>
          <w:lang w:val="hr-HR"/>
        </w:rPr>
        <w:t>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dostavom projekata koje će Općina Podstrana prihvati kao projekte od interesa za zadovoljavanje javnih potreba mještana.</w:t>
      </w:r>
    </w:p>
    <w:p w14:paraId="22F53B96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1003: Program predškolski odgoj</w:t>
      </w:r>
    </w:p>
    <w:p w14:paraId="34FBAB21" w14:textId="127D35C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program obuhvaća aktivnos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ti sufinanciranja boravka djece s područja općine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ustanovama predškolskog odgoja. Na području općine djeluju </w:t>
      </w:r>
      <w:r w:rsidR="008E7675" w:rsidRPr="00E44551">
        <w:rPr>
          <w:rFonts w:ascii="Arial" w:eastAsia="Calibri" w:hAnsi="Arial" w:cs="Arial"/>
          <w:sz w:val="22"/>
          <w:szCs w:val="22"/>
          <w:lang w:val="hr-HR"/>
        </w:rPr>
        <w:t>tri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ustanove, jedna vjerska zajednica te jedan obrt za dadilje, koje u 9 objekata obavljaju djelatnost dječjih vrtić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a</w:t>
      </w:r>
      <w:r w:rsidR="0059058A">
        <w:rPr>
          <w:rFonts w:ascii="Arial" w:eastAsia="Calibri" w:hAnsi="Arial" w:cs="Arial"/>
          <w:sz w:val="22"/>
          <w:szCs w:val="22"/>
          <w:lang w:val="hr-HR"/>
        </w:rPr>
        <w:t>, a u najavi je otvorenje još jednog objekta</w:t>
      </w:r>
      <w:r w:rsidR="008E7675"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 xml:space="preserve">Općina Podstrana sukladno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Odluci o socijalnoj skrbi sufinancira boravak djeteta </w:t>
      </w:r>
      <w:r w:rsidR="00B341A0">
        <w:rPr>
          <w:rFonts w:ascii="Arial" w:eastAsia="Calibri" w:hAnsi="Arial" w:cs="Arial"/>
          <w:sz w:val="22"/>
          <w:szCs w:val="22"/>
          <w:lang w:val="hr-HR"/>
        </w:rPr>
        <w:t xml:space="preserve">u jaslicama sa 257,00 </w:t>
      </w:r>
      <w:proofErr w:type="spellStart"/>
      <w:r w:rsidR="00B341A0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B341A0">
        <w:rPr>
          <w:rFonts w:ascii="Arial" w:eastAsia="Calibri" w:hAnsi="Arial" w:cs="Arial"/>
          <w:sz w:val="22"/>
          <w:szCs w:val="22"/>
          <w:lang w:val="hr-HR"/>
        </w:rPr>
        <w:t xml:space="preserve"> mjesečno, 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sa </w:t>
      </w:r>
      <w:r w:rsidR="00B341A0">
        <w:rPr>
          <w:rFonts w:ascii="Arial" w:eastAsia="Calibri" w:hAnsi="Arial" w:cs="Arial"/>
          <w:sz w:val="22"/>
          <w:szCs w:val="22"/>
          <w:lang w:val="hr-HR"/>
        </w:rPr>
        <w:t>25</w:t>
      </w:r>
      <w:r w:rsidR="0059058A">
        <w:rPr>
          <w:rFonts w:ascii="Arial" w:eastAsia="Calibri" w:hAnsi="Arial" w:cs="Arial"/>
          <w:sz w:val="22"/>
          <w:szCs w:val="22"/>
          <w:lang w:val="hr-HR"/>
        </w:rPr>
        <w:t>4</w:t>
      </w:r>
      <w:r w:rsidR="00B341A0">
        <w:rPr>
          <w:rFonts w:ascii="Arial" w:eastAsia="Calibri" w:hAnsi="Arial" w:cs="Arial"/>
          <w:sz w:val="22"/>
          <w:szCs w:val="22"/>
          <w:lang w:val="hr-HR"/>
        </w:rPr>
        <w:t>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mjesečno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za duži boravak, odnosno </w:t>
      </w:r>
      <w:r w:rsidR="00B341A0">
        <w:rPr>
          <w:rFonts w:ascii="Arial" w:eastAsia="Calibri" w:hAnsi="Arial" w:cs="Arial"/>
          <w:sz w:val="22"/>
          <w:szCs w:val="22"/>
          <w:lang w:val="hr-HR"/>
        </w:rPr>
        <w:t>186,00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za kraći boravak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osigurava još </w:t>
      </w:r>
      <w:r w:rsidR="00B341A0">
        <w:rPr>
          <w:rFonts w:ascii="Arial" w:eastAsia="Calibri" w:hAnsi="Arial" w:cs="Arial"/>
          <w:sz w:val="22"/>
          <w:szCs w:val="22"/>
          <w:lang w:val="hr-HR"/>
        </w:rPr>
        <w:t>15,00</w:t>
      </w:r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godišnje po upisanom djetetu na ime poklona za Božić.</w:t>
      </w:r>
    </w:p>
    <w:p w14:paraId="2DD13555" w14:textId="77777777" w:rsidR="00C355BE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 je poticanje cjelovitog razvoja svih funkcija, sposobnosti i mogućnosti, očuvanje tjelesnog i mentalnog zdravlja djeteta, a u skladu sa suvremenim znanstvenim spoznajama, zakonitostima djetetova razvoja i njegovim stvarnim mogućnostima.</w:t>
      </w:r>
    </w:p>
    <w:p w14:paraId="078B750A" w14:textId="2CAB86FE" w:rsidR="00916A06" w:rsidRPr="00E44551" w:rsidRDefault="00C355BE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Novina je </w:t>
      </w:r>
      <w:r w:rsidR="00916A0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C355BE">
        <w:rPr>
          <w:rFonts w:ascii="Arial" w:eastAsia="Calibri" w:hAnsi="Arial" w:cs="Arial"/>
          <w:sz w:val="22"/>
          <w:szCs w:val="22"/>
          <w:lang w:val="hr-HR"/>
        </w:rPr>
        <w:t>Projekt Online korištenje usluga psihologa i logopeda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te se za isti izdvaja 30.000,00 Eura.</w:t>
      </w:r>
    </w:p>
    <w:p w14:paraId="151E5DD2" w14:textId="0E5C573D" w:rsidR="00916A06" w:rsidRPr="00E44551" w:rsidRDefault="00916A06" w:rsidP="00916A06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Predškolski odgoj obuhvaća programe odgoja, obrazovanja, zdravstvene zaštite, prehrane i socijalne skrbi koji se ostvaruju u dječjim vrtićima sukladno Zakonu o predškolskom odgoju i obrazovanju (NN 10/97, 107/07 i 94/13).</w:t>
      </w:r>
    </w:p>
    <w:p w14:paraId="35E0EF53" w14:textId="65363245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ovaj program se predlaže iznos od </w:t>
      </w:r>
      <w:r w:rsidR="00C355BE" w:rsidRPr="00C355BE">
        <w:rPr>
          <w:rFonts w:ascii="Arial" w:eastAsia="Calibri" w:hAnsi="Arial" w:cs="Arial"/>
          <w:sz w:val="22"/>
          <w:szCs w:val="22"/>
          <w:lang w:val="hr-HR"/>
        </w:rPr>
        <w:t>1.878.096,00</w:t>
      </w:r>
      <w:r w:rsidR="00C355BE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14A10E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1004: Javne potrebe u sportu</w:t>
      </w:r>
    </w:p>
    <w:p w14:paraId="617842C4" w14:textId="42E2705E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program obuhvaća financiranje javnih potreba u sportu, koji se izvršava preko Zajednice sportskih udruga općine Podstrana, za koje je predviđen iznos od </w:t>
      </w:r>
      <w:r w:rsidR="00C355BE">
        <w:rPr>
          <w:rFonts w:ascii="Arial" w:eastAsia="Calibri" w:hAnsi="Arial" w:cs="Arial"/>
          <w:sz w:val="22"/>
          <w:szCs w:val="22"/>
          <w:lang w:val="hr-HR"/>
        </w:rPr>
        <w:t>21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0.000,00</w:t>
      </w:r>
      <w:r w:rsidR="00FF5AD6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DB1379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te 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4.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300,00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najam dvorane u OŠ „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Strožanac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“.</w:t>
      </w:r>
    </w:p>
    <w:p w14:paraId="7E3A3D1B" w14:textId="09915618" w:rsidR="007A4B2C" w:rsidRPr="00E44551" w:rsidRDefault="007A4B2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Ciljevi ovog programa su promicanje sporta na području općine, skrb o kategoriziranim sportašima, skrb o javnim sportskim građevinama, provođenje mjera zdravstvene zaštite sportaša, sudjelovanje u </w:t>
      </w:r>
      <w:proofErr w:type="spellStart"/>
      <w:r w:rsidRPr="00E44551">
        <w:rPr>
          <w:rFonts w:ascii="Arial" w:eastAsia="Calibri" w:hAnsi="Arial" w:cs="Arial"/>
          <w:sz w:val="22"/>
          <w:szCs w:val="22"/>
          <w:lang w:val="hr-HR"/>
        </w:rPr>
        <w:t>ostavrivanju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programa HOO-a, dodjela priznanja, nagrada i pohvala za postignute rezultate u sportu.</w:t>
      </w:r>
    </w:p>
    <w:p w14:paraId="35A19F47" w14:textId="77777777" w:rsidR="00540E68" w:rsidRDefault="00540E6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98CB43A" w14:textId="77777777" w:rsidR="0059058A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07A76B6" w14:textId="77777777" w:rsidR="0059058A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34524755" w14:textId="77777777" w:rsidR="0059058A" w:rsidRPr="00E44551" w:rsidRDefault="005905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DA63DE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1005: Potpora poljoprivredi</w:t>
      </w:r>
    </w:p>
    <w:p w14:paraId="4DA1CBEA" w14:textId="42705AB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Ovim programom se kroz aktivnost Subvencija poljoprivrednicima omogućava OPG-ima nabavka sadnica za povećanje poljoprivrednih površina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te za obradu zapostavljenog zemljišta. Za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ovu aktivnost osigurava 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se iznos od </w:t>
      </w:r>
      <w:r w:rsidR="0059058A">
        <w:rPr>
          <w:rFonts w:ascii="Arial" w:eastAsia="Calibri" w:hAnsi="Arial" w:cs="Arial"/>
          <w:sz w:val="22"/>
          <w:szCs w:val="22"/>
          <w:lang w:val="hr-HR"/>
        </w:rPr>
        <w:t>40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0102DEA9" w14:textId="450F91F4" w:rsidR="00934174" w:rsidRPr="00E44551" w:rsidRDefault="00934174" w:rsidP="0093417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Stvaranje preduvjeta za razvoj poljoprivrede kroz poticanje poljoprivrednika za uspostavu novih nasada, odnosno stada, poticanje certificirane proizvodnje poljoprivrednih proizvoda, razvoj proizvoda i slično, kao i ulaganje u infrastrukturu-osiguravanje vodovodnih priključaka, kako bi se olakšala i intenzivirala poljoprivredna djelatnost.</w:t>
      </w:r>
    </w:p>
    <w:p w14:paraId="68B2DB9F" w14:textId="445A15F2" w:rsidR="00540E68" w:rsidRDefault="00934174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Opis programa: Program se provodi kroz dodjelu bespovratnih subvencija za obnovu nasada, nabavu repromaterijala i opreme, navodnjavanje, kupovinu umjetnih gnojiva</w:t>
      </w:r>
      <w:r w:rsidR="00540E68" w:rsidRPr="00E44551">
        <w:rPr>
          <w:rFonts w:ascii="Arial" w:eastAsia="Calibri" w:hAnsi="Arial" w:cs="Arial"/>
          <w:sz w:val="22"/>
          <w:szCs w:val="22"/>
          <w:lang w:val="hr-HR"/>
        </w:rPr>
        <w:t xml:space="preserve"> i slično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</w:t>
      </w:r>
    </w:p>
    <w:p w14:paraId="0D8FE70E" w14:textId="77777777" w:rsidR="003F0A9C" w:rsidRPr="00E44551" w:rsidRDefault="003F0A9C" w:rsidP="007A4B2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387642F" w14:textId="1CAA8DE0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</w:t>
      </w:r>
      <w:r w:rsidR="003F0A9C">
        <w:rPr>
          <w:rFonts w:ascii="Arial" w:eastAsia="Calibri" w:hAnsi="Arial" w:cs="Arial"/>
          <w:b/>
          <w:sz w:val="22"/>
          <w:szCs w:val="22"/>
          <w:lang w:val="hr-HR"/>
        </w:rPr>
        <w:t>6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: Socijalna skrb</w:t>
      </w:r>
    </w:p>
    <w:p w14:paraId="7C0B6EAA" w14:textId="5EAED311" w:rsidR="00360ADF" w:rsidRPr="00E44551" w:rsidRDefault="00360ADF" w:rsidP="00360ADF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Cs/>
          <w:sz w:val="22"/>
          <w:szCs w:val="22"/>
          <w:lang w:val="hr-HR"/>
        </w:rPr>
        <w:t>Cilj programa je u raznim oblicima pomoći iz socijalne skrbi osigurati korisnicima adekvatna pomoć kroz 7 osnovnih oblika pomoći: zaštita djece i mladeži, zaštita roditeljstva, zaštita osoba s tjelesnim i mentalnim oštećenjima, pomoć u financiranju troškova stanovanja i ostalih životnih troškova, održavanje životnog standarda i zdravlja građana.</w:t>
      </w:r>
    </w:p>
    <w:p w14:paraId="1C1B2FA0" w14:textId="052462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Za ovaj program ukupno planirana sredstva od </w:t>
      </w:r>
      <w:r w:rsidR="003F0A9C" w:rsidRPr="003F0A9C">
        <w:rPr>
          <w:rFonts w:ascii="Arial" w:eastAsia="Calibri" w:hAnsi="Arial" w:cs="Arial"/>
          <w:sz w:val="22"/>
          <w:szCs w:val="22"/>
          <w:lang w:val="hr-HR"/>
        </w:rPr>
        <w:t>740.000,00</w:t>
      </w:r>
      <w:r w:rsidR="003F0A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u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aktivnosti „Novčane pomoći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>“ su u visini od obuhvaćaju rashode kako slijedi:</w:t>
      </w:r>
    </w:p>
    <w:tbl>
      <w:tblPr>
        <w:tblW w:w="4967" w:type="pct"/>
        <w:jc w:val="center"/>
        <w:tblLook w:val="04A0" w:firstRow="1" w:lastRow="0" w:firstColumn="1" w:lastColumn="0" w:noHBand="0" w:noVBand="1"/>
      </w:tblPr>
      <w:tblGrid>
        <w:gridCol w:w="11445"/>
        <w:gridCol w:w="3031"/>
      </w:tblGrid>
      <w:tr w:rsidR="00C56544" w:rsidRPr="00E44551" w14:paraId="6F134F06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CAB7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NAKNADE GRAĐANIMA U NOVCU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3B429" w14:textId="770B1A93" w:rsidR="00C56544" w:rsidRPr="00E44551" w:rsidRDefault="00D15F14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40E68" w:rsidRPr="00E44551">
              <w:rPr>
                <w:rFonts w:ascii="Arial" w:hAnsi="Arial" w:cs="Arial"/>
                <w:sz w:val="22"/>
                <w:szCs w:val="22"/>
              </w:rPr>
              <w:t>0.000,00</w:t>
            </w:r>
            <w:r w:rsidR="00FF5AD6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744183D0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99FB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POMOĆ RODILJAMA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F1550" w14:textId="040AAC99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66.000,00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74EEBB38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AB608" w14:textId="5387073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STIPENDIJE I ŠKOLARINE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600EF" w14:textId="6FC40415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F14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120.000,00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0F2D7D9B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150DA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SREDNJIH ŠKOLA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7843" w14:textId="35B291EA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70.000,00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6BA88C5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85FED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UDŽBENICI ZA UČENIKE OŠ STROŽANAC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DEEB" w14:textId="3EC4AAD9" w:rsidR="00C56544" w:rsidRPr="00E44551" w:rsidRDefault="003F0A9C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  <w:r w:rsidR="00540E68" w:rsidRPr="00E44551">
              <w:rPr>
                <w:rFonts w:ascii="Arial" w:hAnsi="Arial" w:cs="Arial"/>
                <w:sz w:val="22"/>
                <w:szCs w:val="22"/>
              </w:rPr>
              <w:t>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6A9F8B6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D2E44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ZA STUDENTE I ĐAKE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4AAF6" w14:textId="3C407322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3.000,00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C56544" w:rsidRPr="00E44551" w14:paraId="061B22E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43881" w14:textId="77777777" w:rsidR="00C56544" w:rsidRPr="00E44551" w:rsidRDefault="00C56544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SUBVENCIJA PRIJEVOZA G. PODSTRANA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85BEA" w14:textId="54C2BAC5" w:rsidR="00C56544" w:rsidRPr="00E44551" w:rsidRDefault="00540E68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>28.000,00</w:t>
            </w:r>
            <w:r w:rsidR="00C56544"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56544" w:rsidRPr="00E44551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</w:tc>
      </w:tr>
      <w:tr w:rsidR="004C05C7" w:rsidRPr="00E44551" w14:paraId="1F62BDD9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704B5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ASISTENT ZA DJECU S POSEBNIM POTREBAMA U VRTIĆIMA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7935" w14:textId="1C200153" w:rsidR="004C05C7" w:rsidRPr="00E44551" w:rsidRDefault="003F0A9C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25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F0A9C" w:rsidRPr="00E44551" w14:paraId="48C8D456" w14:textId="77777777" w:rsidTr="00C56544">
        <w:trPr>
          <w:trHeight w:val="300"/>
          <w:jc w:val="center"/>
        </w:trPr>
        <w:tc>
          <w:tcPr>
            <w:tcW w:w="3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C685" w14:textId="49C1B659" w:rsidR="003F0A9C" w:rsidRPr="00E44551" w:rsidRDefault="003F0A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POKLONI ZA DAROVITE UČENIKE</w:t>
            </w: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5C524" w14:textId="2F9E65AB" w:rsidR="003F0A9C" w:rsidRDefault="003F0A9C" w:rsidP="00C56544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8.000,00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4EF0FB9D" w14:textId="77777777" w:rsidR="00540E68" w:rsidRPr="00E44551" w:rsidRDefault="00540E68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C243BA4" w14:textId="77777777" w:rsidR="003F0A9C" w:rsidRDefault="003F0A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77991C8" w14:textId="77777777" w:rsidR="003F0A9C" w:rsidRDefault="003F0A9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</w:p>
    <w:p w14:paraId="2A0455FD" w14:textId="7510FAFC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100</w:t>
      </w:r>
      <w:r w:rsidR="003F0A9C">
        <w:rPr>
          <w:rFonts w:ascii="Arial" w:eastAsia="Calibri" w:hAnsi="Arial" w:cs="Arial"/>
          <w:b/>
          <w:sz w:val="22"/>
          <w:szCs w:val="22"/>
          <w:lang w:val="hr-HR"/>
        </w:rPr>
        <w:t>7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: Razvoj civilnog društva</w:t>
      </w:r>
    </w:p>
    <w:p w14:paraId="03638D3A" w14:textId="32E0A321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Ovaj program obuhvaća 6 aktivnosti u ukupnom iznosu od </w:t>
      </w:r>
      <w:r w:rsidR="003F0A9C" w:rsidRPr="003F0A9C">
        <w:rPr>
          <w:rFonts w:ascii="Arial" w:eastAsia="Calibri" w:hAnsi="Arial" w:cs="Arial"/>
          <w:sz w:val="22"/>
          <w:szCs w:val="22"/>
          <w:lang w:val="hr-HR"/>
        </w:rPr>
        <w:t>220.400,00</w:t>
      </w:r>
      <w:r w:rsidR="003F0A9C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C56544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kojim se sufinanciraju organizacije koje je Općina dužna financirati po posebnim zakonima, te programe kojima se podiže razina kvalitete življenja, solidarnosti i zajedništva, od kojih je i jedan projekt sufinanciran sredstvima EU.</w:t>
      </w:r>
    </w:p>
    <w:p w14:paraId="1D2D9408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aktivnosti i planiranih rashoda u ovom programu: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11"/>
        <w:gridCol w:w="1961"/>
      </w:tblGrid>
      <w:tr w:rsidR="004C05C7" w:rsidRPr="00E44551" w14:paraId="52AEE5BB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C5F4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Hrvatski Crveni križ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B13AE" w14:textId="6DD9FE6C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6498E198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9F3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zajednice-redovna djelatnost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2225" w14:textId="4DE268F8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7FBF1EC3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83AC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Vjerske zajednice-uređenje sakralnih objekata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F3632" w14:textId="701B884A" w:rsidR="004C05C7" w:rsidRPr="00E44551" w:rsidRDefault="00540E68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40.000,00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45F89B0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0FC1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Gradska knjižnica Marko Marulić - Split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55521" w14:textId="1E25249E" w:rsidR="004C05C7" w:rsidRPr="00E44551" w:rsidRDefault="003F0A9C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46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4C05C7" w:rsidRPr="00E44551" w14:paraId="42FE4CA5" w14:textId="77777777" w:rsidTr="005B4727">
        <w:trPr>
          <w:trHeight w:val="300"/>
        </w:trPr>
        <w:tc>
          <w:tcPr>
            <w:tcW w:w="4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EF58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Donacije zdravstvenim organizacijama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C49B" w14:textId="566ADD7D" w:rsidR="004C05C7" w:rsidRPr="00E44551" w:rsidRDefault="005055A7" w:rsidP="00C5654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540E68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1.000,00</w:t>
            </w:r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C56544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</w:tbl>
    <w:p w14:paraId="11BC59EA" w14:textId="77777777" w:rsidR="004C05C7" w:rsidRPr="00E44551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1D21032" w14:textId="30D87154" w:rsidR="004C05C7" w:rsidRPr="00E44551" w:rsidRDefault="004C05C7" w:rsidP="003753C4">
      <w:pPr>
        <w:tabs>
          <w:tab w:val="left" w:pos="1701"/>
          <w:tab w:val="left" w:pos="5604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 xml:space="preserve">Projekt: </w:t>
      </w:r>
      <w:r w:rsidR="003F0A9C">
        <w:rPr>
          <w:rFonts w:ascii="Arial" w:eastAsia="Calibri" w:hAnsi="Arial" w:cs="Arial"/>
          <w:b/>
          <w:sz w:val="22"/>
          <w:szCs w:val="22"/>
          <w:lang w:val="hr-HR"/>
        </w:rPr>
        <w:t>Zaželi u svom doma</w:t>
      </w:r>
    </w:p>
    <w:p w14:paraId="7FABE99B" w14:textId="0003340E" w:rsidR="007A26B5" w:rsidRDefault="003F0A9C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F0A9C">
        <w:rPr>
          <w:rFonts w:ascii="Arial" w:eastAsia="Calibri" w:hAnsi="Arial" w:cs="Arial"/>
          <w:sz w:val="22"/>
          <w:szCs w:val="22"/>
          <w:lang w:val="hr-HR"/>
        </w:rPr>
        <w:t>Projektom Zaželi u svom domu, Općina Podstrana osigurat će pružanje besplatne potpore i podrške u svakodnevnom životu za 90 pripadnika ciljnih skupina: osoba starijih od 65 godina i odraslih osoba s invaliditetom.</w:t>
      </w:r>
    </w:p>
    <w:p w14:paraId="4FAF1F18" w14:textId="75B16A76" w:rsidR="003F0A9C" w:rsidRDefault="003F0A9C" w:rsidP="003F0A9C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3F0A9C">
        <w:rPr>
          <w:rFonts w:ascii="Arial" w:eastAsia="Calibri" w:hAnsi="Arial" w:cs="Arial"/>
          <w:sz w:val="22"/>
          <w:szCs w:val="22"/>
          <w:lang w:val="hr-HR"/>
        </w:rPr>
        <w:t>Cilj projekta je osigurati veću socijalnu uključenost i prevenciju institucionalizacije za 90 pripadnika ciljnih skupina što će se osigurati pružanjem potpore i podrške u periodu od 30 mjeseci.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3F0A9C">
        <w:rPr>
          <w:rFonts w:ascii="Arial" w:eastAsia="Calibri" w:hAnsi="Arial" w:cs="Arial"/>
          <w:sz w:val="22"/>
          <w:szCs w:val="22"/>
          <w:lang w:val="hr-HR"/>
        </w:rPr>
        <w:t>Kroz pružanje usluge potpore i podrške osobama starijim od 65 godina i odraslim osobama  s invaliditetom pridonosi se njihovom aktivnom uključivanju u društvo, prevenciji institucionalizacije, ostanku u svom domu te osiguravanju prava na život u zajednici.</w:t>
      </w:r>
    </w:p>
    <w:p w14:paraId="78D21E7E" w14:textId="698CC347" w:rsidR="003F0A9C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Ukupna vrijednost projekta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je </w:t>
      </w:r>
      <w:r w:rsidRPr="00986977">
        <w:rPr>
          <w:rFonts w:ascii="Arial" w:eastAsia="Calibri" w:hAnsi="Arial" w:cs="Arial"/>
          <w:sz w:val="22"/>
          <w:szCs w:val="22"/>
          <w:lang w:val="hr-HR"/>
        </w:rPr>
        <w:t xml:space="preserve">675.000,00 </w:t>
      </w:r>
      <w:proofErr w:type="spellStart"/>
      <w:r w:rsidRPr="00986977">
        <w:rPr>
          <w:rFonts w:ascii="Arial" w:eastAsia="Calibri" w:hAnsi="Arial" w:cs="Arial"/>
          <w:sz w:val="22"/>
          <w:szCs w:val="22"/>
          <w:lang w:val="hr-HR"/>
        </w:rPr>
        <w:t>E</w:t>
      </w:r>
      <w:r>
        <w:rPr>
          <w:rFonts w:ascii="Arial" w:eastAsia="Calibri" w:hAnsi="Arial" w:cs="Arial"/>
          <w:sz w:val="22"/>
          <w:szCs w:val="22"/>
          <w:lang w:val="hr-HR"/>
        </w:rPr>
        <w:t>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, a u ovoj godini prihodi i rashodi iznose </w:t>
      </w:r>
      <w:r w:rsidRPr="00986977">
        <w:rPr>
          <w:rFonts w:ascii="Arial" w:eastAsia="Calibri" w:hAnsi="Arial" w:cs="Arial"/>
          <w:sz w:val="22"/>
          <w:szCs w:val="22"/>
          <w:lang w:val="hr-HR"/>
        </w:rPr>
        <w:t>288.050,00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53F0B35" w14:textId="24C86E6D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Projekti: </w:t>
      </w:r>
      <w:proofErr w:type="spellStart"/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Clymact</w:t>
      </w:r>
      <w:proofErr w:type="spellEnd"/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 i </w:t>
      </w:r>
      <w:proofErr w:type="spellStart"/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GreenMove</w:t>
      </w:r>
      <w:proofErr w:type="spellEnd"/>
    </w:p>
    <w:p w14:paraId="25823F12" w14:textId="77777777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Projekti su financirani od strane Europske komisije u okviru Programa Unije građani, jednakost, prava i vrijednosti (CERV).</w:t>
      </w:r>
    </w:p>
    <w:p w14:paraId="10BA6ABC" w14:textId="77777777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Svrha projekata je razmjena iskustava i dobre prakse u procesu prilagodbe klimatskim promjenama (mi smo se uključili na temelju projekata ECOMAP i RESISTANCE).</w:t>
      </w:r>
    </w:p>
    <w:p w14:paraId="5A9D75ED" w14:textId="77777777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>Općina Podstrana će posjetiti partnere u njihovim zemljama i organizirati po jednu međunarodnu konferenciju u Podstrani.</w:t>
      </w:r>
    </w:p>
    <w:p w14:paraId="35577618" w14:textId="65C1F7D0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lastRenderedPageBreak/>
        <w:t>Projekti će doprinijeti turističkoj promociji Podstrane, a istovremeno ćemo vidjeti i primjere drugih zemalja u smislu prilagodbe klimatskim promjenama, kao a i turističke ponude.</w:t>
      </w:r>
    </w:p>
    <w:p w14:paraId="6D81DBF6" w14:textId="77777777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65051B02" w14:textId="03D4376B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U ovoj proračunskoj godini rashodi za ova dva projekta iznose 21.500,00 Eura, a sredstva će se refundirati od </w:t>
      </w:r>
      <w:r w:rsidRPr="00986977">
        <w:rPr>
          <w:rFonts w:ascii="Arial" w:eastAsia="Calibri" w:hAnsi="Arial" w:cs="Arial"/>
          <w:sz w:val="22"/>
          <w:szCs w:val="22"/>
          <w:lang w:val="hr-HR"/>
        </w:rPr>
        <w:t>strane Europske komisije</w:t>
      </w:r>
      <w:r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7D9089B2" w14:textId="4ED0098C" w:rsidR="00986977" w:rsidRP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Projekt: Besplatne edukativne, kulturne i sportske aktivnosti za djecu</w:t>
      </w:r>
    </w:p>
    <w:p w14:paraId="5DB1EF8D" w14:textId="2CEFDF9F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sz w:val="22"/>
          <w:szCs w:val="22"/>
          <w:lang w:val="hr-HR"/>
        </w:rPr>
        <w:t xml:space="preserve">Općina Podstrana, u suradnji s udrugama Ogranak Matice hrvatske u Podstrani, </w:t>
      </w:r>
      <w:proofErr w:type="spellStart"/>
      <w:r w:rsidRPr="00986977">
        <w:rPr>
          <w:rFonts w:ascii="Arial" w:eastAsia="Calibri" w:hAnsi="Arial" w:cs="Arial"/>
          <w:sz w:val="22"/>
          <w:szCs w:val="22"/>
          <w:lang w:val="hr-HR"/>
        </w:rPr>
        <w:t>Loop</w:t>
      </w:r>
      <w:proofErr w:type="spellEnd"/>
      <w:r w:rsidRPr="00986977">
        <w:rPr>
          <w:rFonts w:ascii="Arial" w:eastAsia="Calibri" w:hAnsi="Arial" w:cs="Arial"/>
          <w:sz w:val="22"/>
          <w:szCs w:val="22"/>
          <w:lang w:val="hr-HR"/>
        </w:rPr>
        <w:t xml:space="preserve"> i Sport2life, na javni poziv Ministarstva demografije i useljeništva, prijavila je projekt za kojeg je dobila sufinanciranje provedbe edukativnih, kulturnih i sportskih aktivnosti djece predškolske dobi i djece od I. do IV. razreda osnovne škole s područja općine Podstrana u iznosu od 41.000,00 €.</w:t>
      </w:r>
    </w:p>
    <w:p w14:paraId="27D09021" w14:textId="5CD08C6F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U ovoj proračunskoj godini planiraju se rashodi u iznosu od 1.400,00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>
        <w:rPr>
          <w:rFonts w:ascii="Arial" w:eastAsia="Calibri" w:hAnsi="Arial" w:cs="Arial"/>
          <w:sz w:val="22"/>
          <w:szCs w:val="22"/>
          <w:lang w:val="hr-HR"/>
        </w:rPr>
        <w:t xml:space="preserve"> na ime promidžbe i informiranja.</w:t>
      </w:r>
    </w:p>
    <w:p w14:paraId="595E3AE3" w14:textId="3EF8D529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Aktivnost: Donacija MUP-u</w:t>
      </w:r>
      <w:r>
        <w:rPr>
          <w:rFonts w:ascii="Arial" w:eastAsia="Calibri" w:hAnsi="Arial" w:cs="Arial"/>
          <w:sz w:val="22"/>
          <w:szCs w:val="22"/>
          <w:lang w:val="hr-HR"/>
        </w:rPr>
        <w:t xml:space="preserve"> za provedbu projekta „Zajedno možemo više“ planira se u iznosu od 2.000,00 </w:t>
      </w:r>
      <w:proofErr w:type="spellStart"/>
      <w:r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</w:p>
    <w:p w14:paraId="542FC34C" w14:textId="6FDFF7F6" w:rsidR="00986977" w:rsidRDefault="00986977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986977">
        <w:rPr>
          <w:rFonts w:ascii="Arial" w:eastAsia="Calibri" w:hAnsi="Arial" w:cs="Arial"/>
          <w:b/>
          <w:bCs/>
          <w:sz w:val="22"/>
          <w:szCs w:val="22"/>
          <w:lang w:val="hr-HR"/>
        </w:rPr>
        <w:t>Aktivnost: Manifestacije Općine Podstrana</w:t>
      </w:r>
      <w:r w:rsidR="0084688A">
        <w:rPr>
          <w:rFonts w:ascii="Arial" w:eastAsia="Calibri" w:hAnsi="Arial" w:cs="Arial"/>
          <w:b/>
          <w:bCs/>
          <w:sz w:val="22"/>
          <w:szCs w:val="22"/>
          <w:lang w:val="hr-HR"/>
        </w:rPr>
        <w:t xml:space="preserve">- </w:t>
      </w:r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planira se izdvojiti 70.000,00 </w:t>
      </w:r>
      <w:proofErr w:type="spellStart"/>
      <w:r w:rsidR="0084688A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 na ime organizacija raznih manifestacija u Općini Podstrana u suradnji sa TZ Podstrana.</w:t>
      </w:r>
    </w:p>
    <w:p w14:paraId="3870B305" w14:textId="49611289" w:rsidR="00C355BE" w:rsidRDefault="00C355BE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C355BE">
        <w:rPr>
          <w:rFonts w:ascii="Arial" w:eastAsia="Calibri" w:hAnsi="Arial" w:cs="Arial"/>
          <w:b/>
          <w:bCs/>
          <w:sz w:val="22"/>
          <w:szCs w:val="22"/>
          <w:lang w:val="hr-HR"/>
        </w:rPr>
        <w:t>Projekt: Edukativne i savjetodavne aktivnosti</w:t>
      </w:r>
    </w:p>
    <w:p w14:paraId="22AF7460" w14:textId="29B28FA9" w:rsidR="00C355BE" w:rsidRPr="00C355BE" w:rsidRDefault="00C355BE" w:rsidP="0098697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C355BE">
        <w:rPr>
          <w:rFonts w:ascii="Arial" w:eastAsia="Calibri" w:hAnsi="Arial" w:cs="Arial"/>
          <w:sz w:val="22"/>
          <w:szCs w:val="22"/>
          <w:lang w:val="hr-HR"/>
        </w:rPr>
        <w:t xml:space="preserve">Edukativne i savjetodavne aktivnosti u svrhu rane intervencije u djetinjstvu, podrške mladima, podrške roditeljstvu u izazovima </w:t>
      </w:r>
      <w:proofErr w:type="spellStart"/>
      <w:r w:rsidRPr="00C355BE">
        <w:rPr>
          <w:rFonts w:ascii="Arial" w:eastAsia="Calibri" w:hAnsi="Arial" w:cs="Arial"/>
          <w:sz w:val="22"/>
          <w:szCs w:val="22"/>
          <w:lang w:val="hr-HR"/>
        </w:rPr>
        <w:t>svakodnevnce</w:t>
      </w:r>
      <w:proofErr w:type="spellEnd"/>
      <w:r w:rsidRPr="00C355BE">
        <w:rPr>
          <w:rFonts w:ascii="Arial" w:eastAsia="Calibri" w:hAnsi="Arial" w:cs="Arial"/>
          <w:sz w:val="22"/>
          <w:szCs w:val="22"/>
          <w:lang w:val="hr-HR"/>
        </w:rPr>
        <w:t xml:space="preserve"> i odgojno-obrazovnog sustava te u svrhu očuvanja mentalnog zdravlja pojedinca. Za ovaj projekt se planira izdvojiti 10.000,00 eura.</w:t>
      </w:r>
    </w:p>
    <w:p w14:paraId="71EF6073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Program 1011: Organiziranje i provođenje zaštite i spašavanja</w:t>
      </w:r>
    </w:p>
    <w:p w14:paraId="07541AC9" w14:textId="6529C4C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Ovim programom su obuhvaćene aktivnosti financiranja redovne djelatnosti DVD Podstrana</w:t>
      </w:r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, </w:t>
      </w:r>
      <w:proofErr w:type="spellStart"/>
      <w:r w:rsidR="0084688A">
        <w:rPr>
          <w:rFonts w:ascii="Arial" w:eastAsia="Calibri" w:hAnsi="Arial" w:cs="Arial"/>
          <w:sz w:val="22"/>
          <w:szCs w:val="22"/>
          <w:lang w:val="hr-HR"/>
        </w:rPr>
        <w:t>HGSSa</w:t>
      </w:r>
      <w:proofErr w:type="spellEnd"/>
      <w:r w:rsidR="0084688A">
        <w:rPr>
          <w:rFonts w:ascii="Arial" w:eastAsia="Calibri" w:hAnsi="Arial" w:cs="Arial"/>
          <w:sz w:val="22"/>
          <w:szCs w:val="22"/>
          <w:lang w:val="hr-HR"/>
        </w:rPr>
        <w:t xml:space="preserve"> i Civilne zaštite u ukupnom iznosu od </w:t>
      </w:r>
      <w:r w:rsidR="0084688A" w:rsidRPr="0084688A">
        <w:rPr>
          <w:rFonts w:ascii="Arial" w:eastAsia="Calibri" w:hAnsi="Arial" w:cs="Arial"/>
          <w:sz w:val="22"/>
          <w:szCs w:val="22"/>
          <w:lang w:val="hr-HR"/>
        </w:rPr>
        <w:t>143.800,00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. Osiguran iznos za </w:t>
      </w:r>
      <w:r w:rsidR="0084688A">
        <w:rPr>
          <w:rFonts w:ascii="Arial" w:eastAsia="Calibri" w:hAnsi="Arial" w:cs="Arial"/>
          <w:sz w:val="22"/>
          <w:szCs w:val="22"/>
          <w:lang w:val="hr-HR"/>
        </w:rPr>
        <w:t>DVD Podstrana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je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1</w:t>
      </w:r>
      <w:r w:rsidR="0084688A">
        <w:rPr>
          <w:rFonts w:ascii="Arial" w:eastAsia="Calibri" w:hAnsi="Arial" w:cs="Arial"/>
          <w:sz w:val="22"/>
          <w:szCs w:val="22"/>
          <w:lang w:val="hr-HR"/>
        </w:rPr>
        <w:t>30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kojima se financira redovna vatroga</w:t>
      </w:r>
      <w:r w:rsidR="005055A7" w:rsidRPr="00E44551">
        <w:rPr>
          <w:rFonts w:ascii="Arial" w:eastAsia="Calibri" w:hAnsi="Arial" w:cs="Arial"/>
          <w:sz w:val="22"/>
          <w:szCs w:val="22"/>
          <w:lang w:val="hr-HR"/>
        </w:rPr>
        <w:t>sna djelatnost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te otplata cisterne za potrebe prijevoza vode za Gornju Podstranu i protupožarnu zaštitu.</w:t>
      </w:r>
    </w:p>
    <w:p w14:paraId="4E9EFEC6" w14:textId="288D1A66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Programom se ostvaruju uvjeti za zaštitu imovine i prirode od požara temeljem Zakonu o vatrogastvu i općinskog plana zaštite od požara. Program također obuhvaća organizacijske oblike sustava zaštite i spašavanja i djelovanja u slučaju prirodnih i drugih nesreća.</w:t>
      </w:r>
    </w:p>
    <w:p w14:paraId="32501C67" w14:textId="0D8F71F0" w:rsidR="00AF7DBB" w:rsidRPr="00E44551" w:rsidRDefault="00AF7DBB" w:rsidP="00AF7DBB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Broj osposobljenih članova dobrovoljnih vatrogasnih društava, broj pripadnika postrojbe civilne zaštite, broj operativnih snaga civilne zaštite.</w:t>
      </w:r>
    </w:p>
    <w:p w14:paraId="40944000" w14:textId="5D9D9B15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Pomoći prema HGSS-u iznose </w:t>
      </w:r>
      <w:r w:rsidR="0084688A">
        <w:rPr>
          <w:rFonts w:ascii="Arial" w:eastAsia="Calibri" w:hAnsi="Arial" w:cs="Arial"/>
          <w:sz w:val="22"/>
          <w:szCs w:val="22"/>
          <w:lang w:val="hr-HR"/>
        </w:rPr>
        <w:t>5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.000,00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, a za opremanje postrojbe, održavanje vježbi, edukacija u organizaciji </w:t>
      </w:r>
      <w:r w:rsidR="0084688A">
        <w:rPr>
          <w:rFonts w:ascii="Arial" w:eastAsia="Calibri" w:hAnsi="Arial" w:cs="Arial"/>
          <w:sz w:val="22"/>
          <w:szCs w:val="22"/>
          <w:lang w:val="hr-HR"/>
        </w:rPr>
        <w:t>C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ivilne zaštite osigurava se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8.</w:t>
      </w:r>
      <w:r w:rsidR="0084688A">
        <w:rPr>
          <w:rFonts w:ascii="Arial" w:eastAsia="Calibri" w:hAnsi="Arial" w:cs="Arial"/>
          <w:sz w:val="22"/>
          <w:szCs w:val="22"/>
          <w:lang w:val="hr-HR"/>
        </w:rPr>
        <w:t>8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12681592" w14:textId="7DADD5DD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Projekt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: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Razvoj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širokopojasne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infrastrukture</w:t>
      </w: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se prenosi iz prošle godine za razvoj brze optičke mreže za širokopojasni pristup internetu na području naše općine. 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Planirani iznos je </w:t>
      </w:r>
      <w:r w:rsidR="00E71745" w:rsidRPr="00E44551">
        <w:rPr>
          <w:rFonts w:ascii="Arial" w:eastAsia="Calibri" w:hAnsi="Arial" w:cs="Arial"/>
          <w:sz w:val="22"/>
          <w:szCs w:val="22"/>
          <w:lang w:val="hr-HR"/>
        </w:rPr>
        <w:t>1.500,00</w:t>
      </w:r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proofErr w:type="spellStart"/>
      <w:r w:rsidR="007A26B5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kao participacija u projektu kojeg provodi grad Omiš.</w:t>
      </w:r>
    </w:p>
    <w:p w14:paraId="00D092E2" w14:textId="77777777" w:rsidR="00A6286F" w:rsidRDefault="00A6286F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064BBA2" w14:textId="77777777" w:rsidR="001724AD" w:rsidRDefault="001724A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7FD9BEE" w14:textId="77777777" w:rsidR="0084688A" w:rsidRDefault="008468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5D2832A" w14:textId="77777777" w:rsidR="0084688A" w:rsidRDefault="008468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1F2A434C" w14:textId="77777777" w:rsidR="0084688A" w:rsidRDefault="0084688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7BE31278" w14:textId="77777777" w:rsidR="001724AD" w:rsidRDefault="001724AD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5E46F431" w14:textId="3D8DB7C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RAZDJEL 006: UPRAVNI ODJEL ZA PROSTORNO UREĐENJE,</w:t>
      </w:r>
    </w:p>
    <w:p w14:paraId="6312DF61" w14:textId="2E9ECF22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4C05C7">
        <w:rPr>
          <w:rFonts w:ascii="Arial" w:eastAsia="Calibri" w:hAnsi="Arial" w:cs="Arial"/>
          <w:b/>
          <w:sz w:val="22"/>
          <w:szCs w:val="22"/>
          <w:lang w:val="hr-HR"/>
        </w:rPr>
        <w:t>KOMUNALNE POSLOVE I ZAŠTITU OKOLIŠA</w:t>
      </w:r>
    </w:p>
    <w:p w14:paraId="66107570" w14:textId="114F4C41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Nadležnost ovog Upravnog odjela su izvršenje programa iz područja prostornog uređenja, graditeljstva, komunalnog gospodarstva, izgradnje i održavanju nerazvrstanih cesta, tj. izgradnje i rekonstrukcije cjelokupne komunalne infrastrukture.</w:t>
      </w:r>
    </w:p>
    <w:p w14:paraId="372D026E" w14:textId="68D8303F" w:rsidR="007A26B5" w:rsidRPr="007A26B5" w:rsidRDefault="007A26B5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Cilj programa je p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 xml:space="preserve">rovođenje politike prostornog uređenja radi ujednačavanja uvjeta življenja na cijelom području </w:t>
      </w:r>
      <w:r>
        <w:rPr>
          <w:rFonts w:ascii="Arial" w:eastAsia="Calibri" w:hAnsi="Arial" w:cs="Arial"/>
          <w:sz w:val="22"/>
          <w:szCs w:val="22"/>
          <w:lang w:val="hr-HR"/>
        </w:rPr>
        <w:t>Općine</w:t>
      </w:r>
      <w:r w:rsidRPr="007A26B5">
        <w:rPr>
          <w:rFonts w:ascii="Arial" w:eastAsia="Calibri" w:hAnsi="Arial" w:cs="Arial"/>
          <w:sz w:val="22"/>
          <w:szCs w:val="22"/>
          <w:lang w:val="hr-HR"/>
        </w:rPr>
        <w:t>, osiguravanje prostora za razvoj gospodarskih aktivnosti te zaštitu prirodnih, tradicionalnih i kulturnih vrijednosti.</w:t>
      </w:r>
    </w:p>
    <w:p w14:paraId="6F167F65" w14:textId="77777777" w:rsidR="00565BE2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>Program obuhvaća aktivnosti izrade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općih i pojedinačnih akata iz djelatnosti prostornog planiranja, održavanja GIS-a, evidentiranje nerazvrstanih cesta i komunalne infrastrukture, proširenje baze obveznika komunalne na</w:t>
      </w:r>
      <w:r>
        <w:rPr>
          <w:rFonts w:ascii="Arial" w:eastAsia="Calibri" w:hAnsi="Arial" w:cs="Arial"/>
          <w:sz w:val="22"/>
          <w:szCs w:val="22"/>
          <w:lang w:val="hr-HR"/>
        </w:rPr>
        <w:t>knade, naknade za uređenje voda..</w:t>
      </w:r>
    </w:p>
    <w:p w14:paraId="2A2D1C73" w14:textId="24416309" w:rsidR="007A26B5" w:rsidRPr="004C05C7" w:rsidRDefault="00565BE2" w:rsidP="007A26B5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Pokazatelji uspješnosti je 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pokrivenost područja </w:t>
      </w:r>
      <w:r>
        <w:rPr>
          <w:rFonts w:ascii="Arial" w:eastAsia="Calibri" w:hAnsi="Arial" w:cs="Arial"/>
          <w:sz w:val="22"/>
          <w:szCs w:val="22"/>
          <w:lang w:val="hr-HR"/>
        </w:rPr>
        <w:t>Općine Podstrana</w:t>
      </w:r>
      <w:r w:rsidR="007A26B5" w:rsidRPr="007A26B5">
        <w:rPr>
          <w:rFonts w:ascii="Arial" w:eastAsia="Calibri" w:hAnsi="Arial" w:cs="Arial"/>
          <w:sz w:val="22"/>
          <w:szCs w:val="22"/>
          <w:lang w:val="hr-HR"/>
        </w:rPr>
        <w:t xml:space="preserve"> prostornim planom, broj izrađenih i usvojenih UPU-a, broj izmjena UPU-a, broj legalizacija.</w:t>
      </w:r>
    </w:p>
    <w:p w14:paraId="2076246E" w14:textId="770009EA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 xml:space="preserve">Ukupni rashodi kojima upravlja ovaj razdjel iznose </w:t>
      </w:r>
      <w:r w:rsidR="0084688A" w:rsidRPr="0084688A">
        <w:rPr>
          <w:rFonts w:ascii="Arial" w:eastAsia="Calibri" w:hAnsi="Arial" w:cs="Arial"/>
          <w:sz w:val="22"/>
          <w:szCs w:val="22"/>
          <w:lang w:val="hr-HR"/>
        </w:rPr>
        <w:t xml:space="preserve">11.259.800,00 </w:t>
      </w:r>
      <w:proofErr w:type="spellStart"/>
      <w:r w:rsidR="007A26B5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4C05C7">
        <w:rPr>
          <w:rFonts w:ascii="Arial" w:eastAsia="Calibri" w:hAnsi="Arial" w:cs="Arial"/>
          <w:sz w:val="22"/>
          <w:szCs w:val="22"/>
          <w:lang w:val="hr-HR"/>
        </w:rPr>
        <w:t>.</w:t>
      </w:r>
    </w:p>
    <w:p w14:paraId="6F604229" w14:textId="77777777" w:rsidR="004C05C7" w:rsidRP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4C05C7">
        <w:rPr>
          <w:rFonts w:ascii="Arial" w:eastAsia="Calibri" w:hAnsi="Arial" w:cs="Arial"/>
          <w:sz w:val="22"/>
          <w:szCs w:val="22"/>
          <w:lang w:val="hr-HR"/>
        </w:rPr>
        <w:t>Ove aktivnosti i projekti su detaljnije raščlanjene u Planu izgradnje i održavanje komunalne infrastrukture.</w:t>
      </w:r>
    </w:p>
    <w:p w14:paraId="5AD7138E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Pregled programa i pripadajućih aktivnosti, tj. projekata u ovom razdjelu sa pripadajućim iznosima osiguranih za njihovu provedbu:</w:t>
      </w:r>
    </w:p>
    <w:tbl>
      <w:tblPr>
        <w:tblW w:w="5771" w:type="pct"/>
        <w:tblLayout w:type="fixed"/>
        <w:tblLook w:val="04A0" w:firstRow="1" w:lastRow="0" w:firstColumn="1" w:lastColumn="0" w:noHBand="0" w:noVBand="1"/>
      </w:tblPr>
      <w:tblGrid>
        <w:gridCol w:w="7231"/>
        <w:gridCol w:w="138"/>
        <w:gridCol w:w="148"/>
        <w:gridCol w:w="145"/>
        <w:gridCol w:w="135"/>
        <w:gridCol w:w="145"/>
        <w:gridCol w:w="138"/>
        <w:gridCol w:w="141"/>
        <w:gridCol w:w="2977"/>
        <w:gridCol w:w="239"/>
        <w:gridCol w:w="232"/>
        <w:gridCol w:w="98"/>
        <w:gridCol w:w="437"/>
        <w:gridCol w:w="121"/>
        <w:gridCol w:w="1487"/>
        <w:gridCol w:w="13"/>
        <w:gridCol w:w="441"/>
        <w:gridCol w:w="252"/>
        <w:gridCol w:w="219"/>
        <w:gridCol w:w="229"/>
        <w:gridCol w:w="13"/>
        <w:gridCol w:w="387"/>
        <w:gridCol w:w="1453"/>
      </w:tblGrid>
      <w:tr w:rsidR="00E44551" w:rsidRPr="00E44551" w14:paraId="25A2827D" w14:textId="77777777" w:rsidTr="0084688A">
        <w:trPr>
          <w:gridAfter w:val="6"/>
          <w:wAfter w:w="759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9936" w14:textId="18F32566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1001</w:t>
            </w: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JAVNA UPRAVA I ADMINISTRACIJA</w:t>
            </w:r>
          </w:p>
        </w:tc>
        <w:tc>
          <w:tcPr>
            <w:tcW w:w="7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589C0" w14:textId="2DF1C0BA" w:rsidR="004C05C7" w:rsidRPr="00E44551" w:rsidRDefault="0084688A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291.100,00 </w:t>
            </w:r>
            <w:proofErr w:type="spellStart"/>
            <w:r w:rsidR="00565BE2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DE1FF3B" w14:textId="77777777" w:rsidTr="0084688A">
        <w:trPr>
          <w:gridAfter w:val="6"/>
          <w:wAfter w:w="759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B313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Financiranje redovne djelatnosti upravnog odjela</w:t>
            </w:r>
          </w:p>
        </w:tc>
        <w:tc>
          <w:tcPr>
            <w:tcW w:w="7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CC8D" w14:textId="1B972AC2" w:rsidR="004C05C7" w:rsidRPr="00E44551" w:rsidRDefault="0084688A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291.100,00 </w:t>
            </w:r>
            <w:proofErr w:type="spellStart"/>
            <w:r w:rsidR="00565BE2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3478DC" w14:paraId="23B3B22B" w14:textId="77777777" w:rsidTr="00AF582A">
        <w:trPr>
          <w:gridAfter w:val="6"/>
          <w:wAfter w:w="759" w:type="pct"/>
          <w:trHeight w:val="300"/>
        </w:trPr>
        <w:tc>
          <w:tcPr>
            <w:tcW w:w="34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78BA" w14:textId="4FEFABF3" w:rsidR="009256A3" w:rsidRPr="003478DC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1011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RAZVOJ I UPRAVLJANJE SUSTAVA VODOOPSKRBE, ODVODNJE I ZAŠTITE VODA</w:t>
            </w:r>
          </w:p>
        </w:tc>
        <w:tc>
          <w:tcPr>
            <w:tcW w:w="84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A3157" w14:textId="74A7C18B" w:rsidR="009256A3" w:rsidRPr="003478DC" w:rsidRDefault="0084688A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200</w:t>
            </w:r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47008E6F" w14:textId="77777777" w:rsidTr="0084688A">
        <w:trPr>
          <w:gridAfter w:val="6"/>
          <w:wAfter w:w="759" w:type="pct"/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7B9D" w14:textId="53297D29" w:rsidR="009256A3" w:rsidRPr="00E44551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sustava odvodnje oborinskih voda</w:t>
            </w:r>
          </w:p>
        </w:tc>
        <w:tc>
          <w:tcPr>
            <w:tcW w:w="77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EF35" w14:textId="52B6598E" w:rsidR="009256A3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D863D8" w14:paraId="712D97B0" w14:textId="77777777" w:rsidTr="00AF582A">
        <w:trPr>
          <w:gridAfter w:val="6"/>
          <w:wAfter w:w="759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E143" w14:textId="1F3DC064" w:rsidR="009256A3" w:rsidRPr="00E44551" w:rsidRDefault="009256A3" w:rsidP="00925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Dogradnja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sustava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oborinske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odvodnje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kojima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utječe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okoliša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poboljšanje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stanovanja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prometne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sigurnosti</w:t>
            </w:r>
            <w:proofErr w:type="spellEnd"/>
          </w:p>
          <w:p w14:paraId="0134333B" w14:textId="6C1B808A" w:rsidR="009256A3" w:rsidRPr="00E44551" w:rsidRDefault="009256A3" w:rsidP="00925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Broj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intervencija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šteta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infrastrukturi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prethodno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razdoblje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A9E046C" w14:textId="77777777" w:rsidR="009256A3" w:rsidRPr="00E44551" w:rsidRDefault="009256A3" w:rsidP="00142A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C8099" w14:textId="58CA7CBA" w:rsidR="009256A3" w:rsidRDefault="009256A3" w:rsidP="000C092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ukupnom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00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mreže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slijedećim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ulicama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8712E8E" w14:textId="77777777" w:rsidR="00E44551" w:rsidRPr="00E44551" w:rsidRDefault="00E44551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7E38F5" w14:textId="71EE7BC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>Zvonimirova</w:t>
            </w:r>
            <w:proofErr w:type="spellEnd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           </w:t>
            </w:r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 xml:space="preserve">    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</w:t>
            </w:r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>34</w:t>
            </w:r>
            <w:r w:rsidR="00361AF1" w:rsidRPr="00E44551">
              <w:rPr>
                <w:rFonts w:ascii="Arial" w:hAnsi="Arial" w:cs="Arial"/>
                <w:sz w:val="22"/>
                <w:szCs w:val="22"/>
                <w:lang w:val="it-IT"/>
              </w:rPr>
              <w:t>.000,00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EUR</w:t>
            </w:r>
          </w:p>
          <w:p w14:paraId="1263FFFD" w14:textId="1B8313ED" w:rsidR="00361AF1" w:rsidRPr="00E44551" w:rsidRDefault="00361AF1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Kašićeva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Ulica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Kaline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     </w:t>
            </w:r>
            <w:r w:rsidR="0084688A">
              <w:rPr>
                <w:rFonts w:ascii="Arial" w:hAnsi="Arial" w:cs="Arial"/>
                <w:sz w:val="22"/>
                <w:szCs w:val="22"/>
                <w:lang w:val="it-IT"/>
              </w:rPr>
              <w:t xml:space="preserve">  </w:t>
            </w: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60.000,00 EUR</w:t>
            </w:r>
          </w:p>
          <w:p w14:paraId="6D3387D8" w14:textId="7777777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B650B6B" w14:textId="79B37EBC" w:rsidR="009256A3" w:rsidRPr="00E44551" w:rsidRDefault="009256A3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291" w14:textId="23689F22" w:rsidR="009256A3" w:rsidRPr="00E44551" w:rsidRDefault="009256A3" w:rsidP="00A6286F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D863D8" w14:paraId="50266225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ABE7" w14:textId="77777777" w:rsidR="009256A3" w:rsidRPr="00E44551" w:rsidRDefault="009256A3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AF3DADB" w14:textId="77777777" w:rsidR="00655556" w:rsidRPr="00E44551" w:rsidRDefault="00655556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83B7237" w14:textId="77777777" w:rsidR="00655556" w:rsidRDefault="00655556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FECDD23" w14:textId="77777777" w:rsidR="0084688A" w:rsidRPr="00E44551" w:rsidRDefault="0084688A" w:rsidP="00142A48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D21343E" w14:textId="37AD1D8C" w:rsidR="009256A3" w:rsidRPr="00E44551" w:rsidRDefault="009256A3" w:rsidP="00361AF1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31B8" w14:textId="422A573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29E4391E" w14:textId="77777777" w:rsidTr="0084688A">
        <w:trPr>
          <w:gridAfter w:val="6"/>
          <w:wAfter w:w="759" w:type="pct"/>
          <w:trHeight w:val="300"/>
        </w:trPr>
        <w:tc>
          <w:tcPr>
            <w:tcW w:w="332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48BA" w14:textId="30D6FAC2" w:rsidR="009256A3" w:rsidRPr="003478DC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1012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PROSTORNO UREĐENJE I UNAPREĐENJE STANOVANJA</w:t>
            </w:r>
          </w:p>
        </w:tc>
        <w:tc>
          <w:tcPr>
            <w:tcW w:w="91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9C695" w14:textId="408CFE70" w:rsidR="009256A3" w:rsidRPr="003478DC" w:rsidRDefault="0084688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3.719.300,00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61AF1" w:rsidRPr="00E44551" w14:paraId="6679AB8D" w14:textId="77777777" w:rsidTr="00AF582A">
        <w:trPr>
          <w:gridAfter w:val="5"/>
          <w:wAfter w:w="684" w:type="pct"/>
          <w:trHeight w:val="300"/>
        </w:trPr>
        <w:tc>
          <w:tcPr>
            <w:tcW w:w="431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A109" w14:textId="77777777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Provođenje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politike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radi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ujednačavanja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življenja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cijelom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području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osiguravanje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gospodarskih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održivi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razvoj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prirodnih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tradicionalnih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kulturnih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vrijednosti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BF904C" w14:textId="47AB5064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59C3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obuhvaća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pojedinačnih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akata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djelatnosti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dogradnju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objekata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cesta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sadržaja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javne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namjene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ostvarivanje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uvjeta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osnovne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škole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proširenje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baze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obveznika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voda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poreza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kuće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odmor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0F7EE9" w14:textId="77777777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Pokazatelji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uspješnosti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pokrivenost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područja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planskom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dokumentacijom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postotak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izgrađenosti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planiranih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projekata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odnosu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rokove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dovršetka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E94460" w14:textId="2B8A339F" w:rsidR="00361AF1" w:rsidRPr="007A59C3" w:rsidRDefault="00361AF1" w:rsidP="006555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Za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realizaciju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prostornog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iznosu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2755" w:rsidRPr="00B52755">
              <w:rPr>
                <w:rFonts w:ascii="Arial" w:hAnsi="Arial" w:cs="Arial"/>
                <w:sz w:val="22"/>
                <w:szCs w:val="22"/>
              </w:rPr>
              <w:t>3.689.300,00</w:t>
            </w:r>
            <w:r w:rsidR="00B527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Eur</w:t>
            </w:r>
            <w:proofErr w:type="spellEnd"/>
          </w:p>
          <w:p w14:paraId="28B1F17A" w14:textId="77777777" w:rsidR="00361AF1" w:rsidRPr="007A59C3" w:rsidRDefault="00361AF1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FFA7C" w14:textId="7CA3553B" w:rsidR="00361AF1" w:rsidRPr="00E44551" w:rsidRDefault="00361AF1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D863D8" w14:paraId="764951FA" w14:textId="385EA767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6749" w14:textId="664DCAD2" w:rsidR="009256A3" w:rsidRPr="00E44551" w:rsidRDefault="009256A3" w:rsidP="00361AF1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Izrada prostorno planske dokumentacije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</w:t>
            </w:r>
            <w:r w:rsidR="0084688A"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96.800,00 </w:t>
            </w:r>
            <w:proofErr w:type="spellStart"/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8DD2E" w14:textId="5705FBEC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D863D8" w14:paraId="691C110D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2AC5" w14:textId="28CB090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oviru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ovog projekta sredstva su planirana za donošenje provedbenih akata sukladno postoje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ć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em prostornom planu Općine Podstrana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transformaciji prostornog plana, kao i za izradu prometnih studija i izvješća stanja u prostoru.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ACA5" w14:textId="77F7A85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63FE3C89" w14:textId="77777777" w:rsidTr="0084688A">
        <w:trPr>
          <w:gridAfter w:val="6"/>
          <w:wAfter w:w="759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6564" w14:textId="0D7C39C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Rekonstrukcija javne rasvjete</w:t>
            </w:r>
          </w:p>
        </w:tc>
        <w:tc>
          <w:tcPr>
            <w:tcW w:w="205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759D7" w14:textId="1812B681" w:rsidR="009256A3" w:rsidRPr="00E44551" w:rsidRDefault="0084688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6</w:t>
            </w:r>
            <w:r w:rsidR="00B52755">
              <w:rPr>
                <w:rFonts w:ascii="Arial" w:eastAsia="Calibri" w:hAnsi="Arial" w:cs="Arial"/>
                <w:sz w:val="22"/>
                <w:szCs w:val="22"/>
                <w:lang w:val="hr-HR"/>
              </w:rPr>
              <w:t>1</w:t>
            </w:r>
            <w:r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9F71E1A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1B20" w14:textId="0654497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Obuvaća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zamjenu i dogradnju javne rasvjete u ulicama navedenim u programu građenja za 202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godinu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A10D" w14:textId="3933BD76" w:rsidR="009256A3" w:rsidRPr="00E44551" w:rsidRDefault="009256A3" w:rsidP="00361AF1">
            <w:pPr>
              <w:tabs>
                <w:tab w:val="left" w:pos="1701"/>
              </w:tabs>
              <w:spacing w:after="160" w:line="259" w:lineRule="auto"/>
              <w:jc w:val="center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667F0275" w14:textId="57E728EE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B7CC9" w14:textId="1F04364E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Groblje Ban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                          </w:t>
            </w:r>
            <w:r w:rsidR="0084688A" w:rsidRP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660.000,00 </w:t>
            </w:r>
            <w:proofErr w:type="spellStart"/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A0EFF" w14:textId="10F82EB6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024475D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B5FE" w14:textId="2AA39EB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tva planirana za 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otkup zemljišta za proširenje groblja Ban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84688A">
              <w:rPr>
                <w:rFonts w:ascii="Arial" w:eastAsia="Calibri" w:hAnsi="Arial" w:cs="Arial"/>
                <w:sz w:val="22"/>
                <w:szCs w:val="22"/>
                <w:lang w:val="hr-HR"/>
              </w:rPr>
              <w:t>i izgradnju novih grobnica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B659" w14:textId="67E24771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D863D8" w14:paraId="7CD4BC8E" w14:textId="00394CED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1B37" w14:textId="2D6AAC56" w:rsidR="009256A3" w:rsidRPr="00E44551" w:rsidRDefault="009256A3" w:rsidP="003D068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Geodetski elaborati nerazvrstanih cesta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D154" w14:textId="3021D5B3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D863D8" w14:paraId="5B43AA8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571E" w14:textId="68AEE6A5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izradi dokumentacije za rekonstrukciju nerazvrstanih cesta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E1AE" w14:textId="0CA26FC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D863D8" w14:paraId="7385848D" w14:textId="1B5BF19B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2E06" w14:textId="6DDC06F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SC Miljevac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               30.000,00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08055" w14:textId="6A528881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257828" w14:paraId="53DA971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C59E" w14:textId="05262B91" w:rsidR="009256A3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Izrada planske dokumentacije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256D" w14:textId="10C77C9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D863D8" w14:paraId="0EF608A6" w14:textId="61FCF599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32602" w14:textId="053F78C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Stambeno zbrinjavanje branitelja iz DR</w:t>
            </w:r>
            <w:r w:rsidR="00361AF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270.000 00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6D89B" w14:textId="2421B209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D863D8" w14:paraId="26D6B47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6A87" w14:textId="1F54ADE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Otkup zemljišta za planiranu izgradnju stanova 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807B" w14:textId="3BB7C41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D863D8" w14:paraId="136E3C27" w14:textId="787CFE0D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5B1AE" w14:textId="04789953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Uređenje protupožarnog puta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15.000,00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B3181" w14:textId="13EA4F0B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44551" w:rsidRPr="00D863D8" w14:paraId="7F95DFDF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3104" w14:textId="565371E4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Redovna godišnja aktivnost uklanjanje raslinja te sanacija odrona s ciljem održavanja prohodnosti protupožarnih puteva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61163" w14:textId="6F088C55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D863D8" w14:paraId="1ADD85BB" w14:textId="336344DB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92A4" w14:textId="10DEA0A8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APS centra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Petrićevo</w:t>
            </w:r>
            <w:proofErr w:type="spellEnd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        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55C08" w14:textId="35FC7B43" w:rsidR="009256A3" w:rsidRPr="00E44551" w:rsidRDefault="009256A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  <w:tr w:rsidR="00E44551" w:rsidRPr="00257828" w14:paraId="15A133D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7735" w14:textId="627F6D3E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Izrada projektne dokumentacije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F636" w14:textId="32117FD9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190D0D" w14:paraId="6449D079" w14:textId="7B0424E1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1BA8" w14:textId="45C022CE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javnog parka u </w:t>
            </w:r>
            <w:proofErr w:type="spellStart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Mosorskoj</w:t>
            </w:r>
            <w:proofErr w:type="spellEnd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ulici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                       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21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7C678" w14:textId="24E96682" w:rsidR="009256A3" w:rsidRPr="00E3415E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00D69612" w14:textId="77777777" w:rsidTr="0084688A">
        <w:trPr>
          <w:gridAfter w:val="6"/>
          <w:wAfter w:w="759" w:type="pct"/>
          <w:trHeight w:val="300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AC23" w14:textId="0857DAC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 se izgradnja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javnog parka u </w:t>
            </w:r>
            <w:proofErr w:type="spellStart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Mosorskoj</w:t>
            </w:r>
            <w:proofErr w:type="spellEnd"/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ulici</w:t>
            </w:r>
          </w:p>
          <w:p w14:paraId="580E100D" w14:textId="2869BED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Vanjska vježbališta                                                                             </w:t>
            </w:r>
          </w:p>
          <w:p w14:paraId="644D5CE5" w14:textId="719F5C6F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091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AF16" w14:textId="40B1C289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20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1D51B2E6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A972" w14:textId="232EE309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 se nabavka opreme za postavljanje sprava za vježbanje na otvorenom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547B" w14:textId="77777777" w:rsidR="00B20AD7" w:rsidRPr="00E44551" w:rsidRDefault="00B20AD7" w:rsidP="00B20AD7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4057F639" w14:textId="7A4527D1" w:rsidTr="0084688A">
        <w:trPr>
          <w:trHeight w:val="300"/>
        </w:trPr>
        <w:tc>
          <w:tcPr>
            <w:tcW w:w="424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A717" w14:textId="573853E4" w:rsidR="009256A3" w:rsidRPr="00E44551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Sanacija pješačke i biciklističke staze na obalnom području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1.000.000,00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7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57449" w14:textId="58C89786" w:rsidR="009256A3" w:rsidRPr="00E44551" w:rsidRDefault="009256A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551" w:rsidRPr="00E44551" w14:paraId="5CA0CC66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5898" w14:textId="5D2D9912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Nastavak izgradnje započete u 2022. godini s ciljem povezivanja obalne šetnice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82E1" w14:textId="2269E5E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E44551" w14:paraId="5EE9DF33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C892" w14:textId="59A63874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Digitalni panel za informiranje                                                                            20.000,00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68A70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E44551" w14:paraId="43FCBBCE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54E76" w14:textId="794F9483" w:rsidR="00190D0D" w:rsidRPr="00E44551" w:rsidRDefault="00E86AC5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Info panel za praćenje kakvoće zraka i osnovnih informacija o utjecaju prometa na zrak i zdravlje na području općine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0140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190D0D" w14:paraId="3A24E82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8F3CD" w14:textId="2215F0E4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Izgradnja biste poginulom branitelju V. Vukoviću Vati                                       30.000,00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DD6C4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190D0D" w:rsidRPr="00190D0D" w14:paraId="27AC5509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AC43" w14:textId="364C895A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Izgradnja biste u čast i sjećanje poginulom stanovniku Podstrane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B4E6B" w14:textId="77777777" w:rsidR="00190D0D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7F3E8E1D" w14:textId="77777777" w:rsidTr="0084688A">
        <w:trPr>
          <w:gridAfter w:val="6"/>
          <w:wAfter w:w="759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2B704" w14:textId="4AB45875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Izgradnja Nove osnovne škole                                                             </w:t>
            </w:r>
          </w:p>
        </w:tc>
        <w:tc>
          <w:tcPr>
            <w:tcW w:w="205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3C3E1" w14:textId="66A4C083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190D0D" w14:paraId="49FCC647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A77D7" w14:textId="5E1DF938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sufinanciranje izgradnje dvorane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40F4" w14:textId="7777777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1890249C" w14:textId="77777777" w:rsidTr="0084688A">
        <w:trPr>
          <w:gridAfter w:val="6"/>
          <w:wAfter w:w="759" w:type="pct"/>
          <w:trHeight w:val="300"/>
        </w:trPr>
        <w:tc>
          <w:tcPr>
            <w:tcW w:w="2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8C95" w14:textId="56A4FCEC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sportske lučice Sv. Martin</w:t>
            </w:r>
          </w:p>
        </w:tc>
        <w:tc>
          <w:tcPr>
            <w:tcW w:w="205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FD01F" w14:textId="761BF0B8" w:rsidR="00B20AD7" w:rsidRPr="00E44551" w:rsidRDefault="00AF582A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100.000,00 </w:t>
            </w:r>
            <w:proofErr w:type="spellStart"/>
            <w:r w:rsidR="00B20AD7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468DBEC0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7BE0" w14:textId="20A1AE7D" w:rsidR="00B20AD7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glavni projekt izgradnje sportske lučice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095B" w14:textId="77777777" w:rsidR="00B20AD7" w:rsidRPr="00E44551" w:rsidRDefault="00B20AD7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655556" w:rsidRPr="00E44551" w14:paraId="453B8158" w14:textId="77777777" w:rsidTr="0084688A">
        <w:trPr>
          <w:gridAfter w:val="6"/>
          <w:wAfter w:w="759" w:type="pct"/>
          <w:trHeight w:val="300"/>
        </w:trPr>
        <w:tc>
          <w:tcPr>
            <w:tcW w:w="22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123E" w14:textId="4A8B8A08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Očuvanje kulturne baštine</w:t>
            </w:r>
          </w:p>
        </w:tc>
        <w:tc>
          <w:tcPr>
            <w:tcW w:w="200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ABB2C" w14:textId="46C28DEE" w:rsidR="00655556" w:rsidRPr="00E44551" w:rsidRDefault="00190D0D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97.500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,00 </w:t>
            </w:r>
            <w:proofErr w:type="spellStart"/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1BE18ED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FF034" w14:textId="7CFAE415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i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stražn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arheološk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radov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 </w:t>
            </w:r>
            <w:proofErr w:type="spellStart"/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konz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ervacijsko</w:t>
            </w:r>
            <w:proofErr w:type="spellEnd"/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-rest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auracijske 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radov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 području Općine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B710" w14:textId="77777777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2E06AA5F" w14:textId="0A42398F" w:rsidTr="0084688A">
        <w:trPr>
          <w:trHeight w:val="300"/>
        </w:trPr>
        <w:tc>
          <w:tcPr>
            <w:tcW w:w="34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4CF6F" w14:textId="750D143A" w:rsidR="009256A3" w:rsidRPr="003478DC" w:rsidRDefault="009256A3" w:rsidP="008A202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 1013</w:t>
            </w:r>
            <w:r w:rsidRPr="003478DC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: RAZVOJ I SIGURNOST PROMETA</w:t>
            </w:r>
          </w:p>
        </w:tc>
        <w:tc>
          <w:tcPr>
            <w:tcW w:w="16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6E736" w14:textId="4EF5AF53" w:rsidR="009256A3" w:rsidRPr="00E44551" w:rsidRDefault="00190D0D" w:rsidP="00B20AD7">
            <w:pPr>
              <w:ind w:left="79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190D0D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2.630.000,00 </w:t>
            </w:r>
            <w:proofErr w:type="spellStart"/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23A047B9" w14:textId="77777777" w:rsidTr="0084688A">
        <w:trPr>
          <w:gridAfter w:val="6"/>
          <w:wAfter w:w="759" w:type="pct"/>
          <w:trHeight w:val="300"/>
        </w:trPr>
        <w:tc>
          <w:tcPr>
            <w:tcW w:w="22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5D04" w14:textId="6F27931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i rekonstrukcija ulica</w:t>
            </w:r>
          </w:p>
        </w:tc>
        <w:tc>
          <w:tcPr>
            <w:tcW w:w="200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34E0" w14:textId="647184BE" w:rsidR="009256A3" w:rsidRPr="00E44551" w:rsidRDefault="00190D0D" w:rsidP="0085530D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2.565.000,00 </w:t>
            </w:r>
            <w:proofErr w:type="spellStart"/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D863D8" w14:paraId="5AB76B65" w14:textId="77777777" w:rsidTr="00AF582A">
        <w:trPr>
          <w:gridAfter w:val="6"/>
          <w:wAfter w:w="759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4F95" w14:textId="45DCBC55" w:rsidR="009256A3" w:rsidRPr="00E44551" w:rsidRDefault="009256A3" w:rsidP="00BB5C03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obuhvaćaju projektnu dokumentaciju, otkup zemljišta te radove u svrhu proširenja postojećih ulica. Iznosi za pojedine zahvate prikazani su u 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Programu građenja komunalne infrastrukture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202</w:t>
            </w:r>
            <w:r w:rsid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godinu.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FCFE" w14:textId="17D284B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348E00E" w14:textId="4AABC258" w:rsidTr="0084688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E92A" w14:textId="6F22C2DA" w:rsidR="009256A3" w:rsidRPr="00E44551" w:rsidRDefault="009256A3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Projekt: Južni nogostup uz D8 - kod HC Lav</w:t>
            </w:r>
          </w:p>
        </w:tc>
        <w:tc>
          <w:tcPr>
            <w:tcW w:w="272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B8741" w14:textId="24922DFD" w:rsidR="009256A3" w:rsidRPr="00E44551" w:rsidRDefault="00655556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190D0D" w14:paraId="4E4F652C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FAB3" w14:textId="46F3DC8A" w:rsidR="009256A3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Projektna dokumentacija za i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zgradnj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u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nogostupa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 javne rasvjete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, radi povećane sigurnosti pješaka na predmetnoj dionici.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8C48" w14:textId="359EE5B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2C233A7D" w14:textId="77777777" w:rsidTr="00AF582A">
        <w:trPr>
          <w:gridAfter w:val="5"/>
          <w:wAfter w:w="684" w:type="pct"/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0BE6A" w14:textId="4D2E1371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</w:t>
            </w:r>
            <w:r w:rsidR="00190D0D" w:rsidRPr="00190D0D">
              <w:rPr>
                <w:rFonts w:ascii="Arial" w:eastAsia="Calibri" w:hAnsi="Arial" w:cs="Arial"/>
                <w:sz w:val="22"/>
                <w:szCs w:val="22"/>
                <w:lang w:val="hr-HR"/>
              </w:rPr>
              <w:t>Izgradnja pješačkog nathodnika nad D8</w:t>
            </w:r>
          </w:p>
        </w:tc>
        <w:tc>
          <w:tcPr>
            <w:tcW w:w="2038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5EBC9" w14:textId="29CADC2D" w:rsidR="00655556" w:rsidRPr="00E44551" w:rsidRDefault="00190D0D" w:rsidP="00234A9A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1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5.000,00 </w:t>
            </w:r>
            <w:proofErr w:type="spellStart"/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="00655556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ur</w:t>
            </w:r>
            <w:proofErr w:type="spellEnd"/>
          </w:p>
        </w:tc>
      </w:tr>
      <w:tr w:rsidR="00AB7C7C" w:rsidRPr="00D863D8" w14:paraId="4CBC2FE2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7EFE5" w14:textId="545215CF" w:rsidR="00655556" w:rsidRPr="00E44551" w:rsidRDefault="00190D0D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Projektna dokumentacija za planirani projekt izgradnje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B201F" w14:textId="77777777" w:rsidR="00655556" w:rsidRPr="00E44551" w:rsidRDefault="00655556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570AF77" w14:textId="0E86E460" w:rsidTr="0084688A">
        <w:trPr>
          <w:trHeight w:val="300"/>
        </w:trPr>
        <w:tc>
          <w:tcPr>
            <w:tcW w:w="346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1011" w14:textId="77777777" w:rsidR="00995AEC" w:rsidRDefault="00995AEC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1EFA5A8E" w14:textId="52736330" w:rsidR="009256A3" w:rsidRPr="003478DC" w:rsidRDefault="009256A3" w:rsidP="0031742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1014</w:t>
            </w:r>
            <w:r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ODRŽAVANJE KOMUNALNE INFRASTRUKTURE</w:t>
            </w:r>
          </w:p>
        </w:tc>
        <w:tc>
          <w:tcPr>
            <w:tcW w:w="153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3F00B" w14:textId="6C72A84E" w:rsidR="009256A3" w:rsidRPr="003478DC" w:rsidRDefault="00995AE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95AE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1.455.000,00 </w:t>
            </w:r>
            <w:proofErr w:type="spellStart"/>
            <w:r w:rsidR="009256A3" w:rsidRP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361AF1" w:rsidRPr="00D863D8" w14:paraId="502ECAFD" w14:textId="77777777" w:rsidTr="00AF582A">
        <w:trPr>
          <w:gridAfter w:val="1"/>
          <w:wAfter w:w="432" w:type="pct"/>
          <w:trHeight w:val="300"/>
        </w:trPr>
        <w:tc>
          <w:tcPr>
            <w:tcW w:w="4568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D4DA" w14:textId="42E76B37" w:rsidR="00361AF1" w:rsidRPr="007A59C3" w:rsidRDefault="00361AF1" w:rsidP="00B173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Cilj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sukladno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Zakonu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komunalnom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gospodarstvu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Odlukama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osigurava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komunalne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infrastrukture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nadležnosti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sz w:val="22"/>
                <w:szCs w:val="22"/>
              </w:rPr>
              <w:t>Općine</w:t>
            </w:r>
            <w:proofErr w:type="spellEnd"/>
            <w:r w:rsidRPr="007A59C3">
              <w:rPr>
                <w:rFonts w:ascii="Arial" w:hAnsi="Arial" w:cs="Arial"/>
                <w:sz w:val="22"/>
                <w:szCs w:val="22"/>
              </w:rPr>
              <w:t xml:space="preserve"> Podstrana</w:t>
            </w:r>
            <w:r w:rsidR="00655556" w:rsidRPr="007A59C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F4FB61" w14:textId="05E02094" w:rsidR="00361AF1" w:rsidRPr="007A59C3" w:rsidRDefault="00361AF1" w:rsidP="000C092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Pokazatelji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uspješnosti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: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km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broj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intervencija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stupovima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javne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rasvjete</w:t>
            </w:r>
            <w:proofErr w:type="spellEnd"/>
            <w:r w:rsidR="00655556"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15FAF924" w14:textId="77777777" w:rsidR="00655556" w:rsidRPr="007A59C3" w:rsidRDefault="00655556" w:rsidP="000C09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8A0E4" w14:textId="5EADE1D1" w:rsidR="00361AF1" w:rsidRPr="00E44551" w:rsidRDefault="00361AF1" w:rsidP="000C092F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realizaciju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su 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>iznosu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  <w:lang w:val="it-IT"/>
              </w:rPr>
              <w:t xml:space="preserve"> od </w:t>
            </w:r>
            <w:r w:rsidR="00B52755" w:rsidRPr="00B52755">
              <w:rPr>
                <w:rFonts w:ascii="Arial" w:hAnsi="Arial" w:cs="Arial"/>
                <w:sz w:val="22"/>
                <w:szCs w:val="22"/>
                <w:lang w:val="it-IT"/>
              </w:rPr>
              <w:t>1.415.000,00</w:t>
            </w:r>
            <w:r w:rsidR="00B52755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BB5C03" w:rsidRPr="00E44551">
              <w:rPr>
                <w:rFonts w:ascii="Arial" w:hAnsi="Arial" w:cs="Arial"/>
                <w:sz w:val="22"/>
                <w:szCs w:val="22"/>
                <w:lang w:val="it-IT"/>
              </w:rPr>
              <w:t>Eur</w:t>
            </w:r>
          </w:p>
          <w:p w14:paraId="56E9199B" w14:textId="68780B0D" w:rsidR="00361AF1" w:rsidRPr="00E44551" w:rsidRDefault="00361AF1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14088A64" w14:textId="60696F3A" w:rsidTr="0084688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98537" w14:textId="55A0FB9B" w:rsidR="009256A3" w:rsidRPr="00E44551" w:rsidRDefault="009256A3" w:rsidP="00B173AE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nerazvrstanih ulica</w:t>
            </w:r>
          </w:p>
        </w:tc>
        <w:tc>
          <w:tcPr>
            <w:tcW w:w="272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CEEC5" w14:textId="5CDBD633" w:rsidR="009256A3" w:rsidRPr="00E44551" w:rsidRDefault="00AF582A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60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7E0C00D9" w14:textId="77777777" w:rsidTr="00AF582A">
        <w:trPr>
          <w:gridAfter w:val="6"/>
          <w:wAfter w:w="759" w:type="pct"/>
          <w:trHeight w:val="300"/>
        </w:trPr>
        <w:tc>
          <w:tcPr>
            <w:tcW w:w="411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EA0E" w14:textId="77777777" w:rsidR="009256A3" w:rsidRPr="007A59C3" w:rsidRDefault="009256A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nerazvrstanih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ulica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asfalta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mehaničkog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oštećenja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I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habanja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 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oborinskih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voda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zimsko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cesta,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regulaciju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prometa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i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prometnu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signalizaciju</w:t>
            </w:r>
            <w:proofErr w:type="spellEnd"/>
            <w:r w:rsidRPr="007A59C3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.</w:t>
            </w:r>
          </w:p>
          <w:p w14:paraId="2E2E38C8" w14:textId="1BE14CA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52793" w14:textId="65BC8F51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07D8B172" w14:textId="5BCDDF37" w:rsidTr="0084688A">
        <w:trPr>
          <w:trHeight w:val="300"/>
        </w:trPr>
        <w:tc>
          <w:tcPr>
            <w:tcW w:w="22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1A89" w14:textId="608DC21A" w:rsidR="009256A3" w:rsidRPr="00E44551" w:rsidRDefault="009256A3" w:rsidP="00760B3C">
            <w:pPr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Održavanje plaža</w:t>
            </w:r>
          </w:p>
        </w:tc>
        <w:tc>
          <w:tcPr>
            <w:tcW w:w="272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916C8" w14:textId="5DD0BD30" w:rsidR="009256A3" w:rsidRPr="00E44551" w:rsidRDefault="00BB5C03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3FCA09BB" w14:textId="77777777" w:rsidTr="00AF582A">
        <w:trPr>
          <w:gridAfter w:val="6"/>
          <w:wAfter w:w="759" w:type="pct"/>
          <w:trHeight w:val="709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B4295" w14:textId="26C764A0" w:rsidR="009256A3" w:rsidRPr="00E44551" w:rsidRDefault="00BB5C03" w:rsidP="00760B3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Održavanje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odnosi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se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na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prihranu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plaža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kamenim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agregatom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te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sanaciju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obalnih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pera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uslijed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djelovanja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morskih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>valova</w:t>
            </w:r>
            <w:proofErr w:type="spellEnd"/>
            <w:r w:rsidR="009256A3" w:rsidRPr="00E44551">
              <w:rPr>
                <w:rFonts w:ascii="Arial" w:hAnsi="Arial" w:cs="Arial"/>
                <w:color w:val="000000"/>
                <w:sz w:val="22"/>
                <w:szCs w:val="22"/>
                <w:lang w:eastAsia="hr-HR"/>
              </w:rPr>
              <w:t xml:space="preserve">. </w:t>
            </w:r>
          </w:p>
          <w:p w14:paraId="2D898BDB" w14:textId="21370519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71053" w14:textId="44AA211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AB7C7C" w:rsidRPr="00E44551" w14:paraId="12981D38" w14:textId="3A7DC7F5" w:rsidTr="0084688A">
        <w:trPr>
          <w:trHeight w:val="300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A2D1" w14:textId="6AA92165" w:rsidR="009256A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sustava bicikala</w:t>
            </w:r>
          </w:p>
        </w:tc>
        <w:tc>
          <w:tcPr>
            <w:tcW w:w="268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E331" w14:textId="67018C49" w:rsidR="009256A3" w:rsidRPr="00E44551" w:rsidRDefault="00AF58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16.000,00 </w:t>
            </w:r>
            <w:proofErr w:type="spellStart"/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BB5C03" w:rsidRPr="00D863D8" w14:paraId="3E28D3A8" w14:textId="77777777" w:rsidTr="0084688A">
        <w:trPr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5229A" w14:textId="1040CDF3" w:rsidR="00BB5C0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za održavanje sustava bicikala</w:t>
            </w:r>
          </w:p>
        </w:tc>
        <w:tc>
          <w:tcPr>
            <w:tcW w:w="137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D7184" w14:textId="77777777" w:rsidR="00BB5C03" w:rsidRPr="00E44551" w:rsidRDefault="00BB5C03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BB5C03" w:rsidRPr="00E44551" w14:paraId="209DADDD" w14:textId="77777777" w:rsidTr="0084688A">
        <w:trPr>
          <w:trHeight w:val="300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A82D" w14:textId="41826154" w:rsidR="00BB5C03" w:rsidRPr="00E44551" w:rsidRDefault="00BB5C0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javne rasvjete</w:t>
            </w:r>
          </w:p>
        </w:tc>
        <w:tc>
          <w:tcPr>
            <w:tcW w:w="268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174E1" w14:textId="075A9D6A" w:rsidR="00BB5C03" w:rsidRPr="00E44551" w:rsidRDefault="00AF582A">
            <w:pPr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B52755">
              <w:rPr>
                <w:rFonts w:ascii="Arial" w:eastAsia="Calibri" w:hAnsi="Arial" w:cs="Arial"/>
                <w:sz w:val="22"/>
                <w:szCs w:val="22"/>
                <w:lang w:val="hr-HR"/>
              </w:rPr>
              <w:t>199</w:t>
            </w:r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BB5C0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02183191" w14:textId="77777777" w:rsidTr="00AF582A">
        <w:trPr>
          <w:gridAfter w:val="6"/>
          <w:wAfter w:w="759" w:type="pct"/>
          <w:trHeight w:val="300"/>
        </w:trPr>
        <w:tc>
          <w:tcPr>
            <w:tcW w:w="410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A32C3" w14:textId="77777777" w:rsidR="009256A3" w:rsidRPr="00E44551" w:rsidRDefault="009256A3" w:rsidP="00760B3C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hAnsi="Arial" w:cs="Arial"/>
                <w:sz w:val="22"/>
                <w:szCs w:val="22"/>
              </w:rPr>
              <w:t xml:space="preserve">U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okviru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ovog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programa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planirana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sredstva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sljedeće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aktivnosti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E43302" w14:textId="07B1A22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plaćanje utroška i distribucije el.</w:t>
            </w:r>
            <w:r w:rsidR="00BB5C03"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 xml:space="preserve">energije i tekućeg održavanja zamjene žarulja, lampi, stupova, prigušnica i ostalih potrebnih radnji te dobava potrebnog </w:t>
            </w:r>
            <w:proofErr w:type="spellStart"/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elektromaterijala</w:t>
            </w:r>
            <w:proofErr w:type="spellEnd"/>
            <w:r w:rsidRPr="00E44551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B909" w14:textId="21299C86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18DF66C6" w14:textId="34B82AC1" w:rsidTr="00AF582A">
        <w:trPr>
          <w:gridAfter w:val="9"/>
          <w:wAfter w:w="1336" w:type="pct"/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BCC4" w14:textId="112A1124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dječjih igrališta</w:t>
            </w:r>
          </w:p>
        </w:tc>
        <w:tc>
          <w:tcPr>
            <w:tcW w:w="126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FAB1" w14:textId="554F12B1" w:rsidR="009256A3" w:rsidRPr="00E44551" w:rsidRDefault="00995AEC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40</w:t>
            </w:r>
            <w:r w:rsidR="00BB5C03" w:rsidRPr="00E44551">
              <w:rPr>
                <w:rFonts w:ascii="Arial" w:hAnsi="Arial" w:cs="Arial"/>
                <w:sz w:val="22"/>
                <w:szCs w:val="22"/>
                <w:lang w:val="hr-HR"/>
              </w:rPr>
              <w:t xml:space="preserve">0.000,00 </w:t>
            </w:r>
            <w:proofErr w:type="spellStart"/>
            <w:r w:rsidR="00BB5C03" w:rsidRPr="00E44551">
              <w:rPr>
                <w:rFonts w:ascii="Arial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995AEC" w14:paraId="31C635B8" w14:textId="77777777" w:rsidTr="0084688A">
        <w:trPr>
          <w:gridAfter w:val="6"/>
          <w:wAfter w:w="759" w:type="pct"/>
          <w:trHeight w:val="225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229FE" w14:textId="6869277C" w:rsidR="009256A3" w:rsidRPr="00E44551" w:rsidRDefault="009256A3" w:rsidP="003526D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Popravak te zamjena postojeće opreme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sanacija dječjeg igrališta u </w:t>
            </w:r>
            <w:proofErr w:type="spellStart"/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1E1F5" w14:textId="71B22488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3478DC" w:rsidRPr="00E44551" w14:paraId="6A57D6DD" w14:textId="77777777" w:rsidTr="00AF582A">
        <w:trPr>
          <w:gridAfter w:val="2"/>
          <w:wAfter w:w="547" w:type="pct"/>
          <w:trHeight w:val="225"/>
        </w:trPr>
        <w:tc>
          <w:tcPr>
            <w:tcW w:w="231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3DC6" w14:textId="5E1635CA" w:rsidR="003526D0" w:rsidRPr="00E44551" w:rsidRDefault="003526D0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autobusnih stajališta</w:t>
            </w:r>
          </w:p>
        </w:tc>
        <w:tc>
          <w:tcPr>
            <w:tcW w:w="2135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BBBB" w14:textId="56342088" w:rsidR="003526D0" w:rsidRPr="00E44551" w:rsidRDefault="00AF582A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 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0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.000,00 </w:t>
            </w:r>
            <w:proofErr w:type="spellStart"/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AB7C7C" w:rsidRPr="00E44551" w14:paraId="2059CC7F" w14:textId="77777777" w:rsidTr="0084688A">
        <w:trPr>
          <w:gridAfter w:val="6"/>
          <w:wAfter w:w="759" w:type="pct"/>
          <w:trHeight w:val="225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35DD" w14:textId="53252E0D" w:rsidR="003526D0" w:rsidRPr="00E44551" w:rsidRDefault="003526D0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 xml:space="preserve">Sredstva planirana za nabavu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ovih autobusnih nadstrešnica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71767" w14:textId="77777777" w:rsidR="003526D0" w:rsidRPr="00E44551" w:rsidRDefault="003526D0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75E1E2E" w14:textId="3D8BB8CE" w:rsidTr="00AF582A">
        <w:trPr>
          <w:trHeight w:val="300"/>
        </w:trPr>
        <w:tc>
          <w:tcPr>
            <w:tcW w:w="349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F47B1" w14:textId="6E5F7050" w:rsidR="009256A3" w:rsidRPr="00E44551" w:rsidRDefault="009256A3" w:rsidP="00760B3C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PROGRAM</w:t>
            </w:r>
            <w:r w:rsidR="003478D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1015</w:t>
            </w: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: UPRAVLJANJE IMOVINOM</w:t>
            </w:r>
          </w:p>
        </w:tc>
        <w:tc>
          <w:tcPr>
            <w:tcW w:w="150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D8F7A" w14:textId="69490E2E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  </w:t>
            </w:r>
            <w:r w:rsidR="00995AEC" w:rsidRPr="00995AEC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 xml:space="preserve">2.763.500,00 </w:t>
            </w:r>
            <w:proofErr w:type="spellStart"/>
            <w:r w:rsidR="009256A3" w:rsidRPr="00E44551">
              <w:rPr>
                <w:rFonts w:ascii="Arial" w:eastAsia="Calibri" w:hAnsi="Arial" w:cs="Arial"/>
                <w:b/>
                <w:bCs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3F1B0463" w14:textId="7D279FD3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7381" w14:textId="0AA8F25E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objekata u vlasništvu i posjedu Općine Podstrana</w:t>
            </w:r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B5C75" w14:textId="3413A462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732867" w14:paraId="71FB660F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9701B" w14:textId="77777777" w:rsidR="00732867" w:rsidRDefault="0073286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1A596546" w14:textId="77777777" w:rsidR="00732867" w:rsidRDefault="00732867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3B82B6E3" w14:textId="1E1EB02D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planirana za tekuće održavanje objekata u posjedu Općine Podstrana ( popravak ili zamjena sanitarija, stolarije, elektroinstalacija te obrada zidova)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EE5F" w14:textId="788920C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57AA4F5A" w14:textId="58BD28A4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E8A3E" w14:textId="1C53F9A3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Uređenje i opremanje zgrada u vlasništvu i posjedu Općine Podstrana</w:t>
            </w:r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CF80A" w14:textId="4A532574" w:rsidR="009256A3" w:rsidRPr="00E44551" w:rsidRDefault="00234A9A">
            <w:pPr>
              <w:rPr>
                <w:rFonts w:ascii="Arial" w:hAnsi="Arial" w:cs="Arial"/>
                <w:sz w:val="22"/>
                <w:szCs w:val="22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4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9.000,00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669A119D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74C74" w14:textId="7E765263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Sredstva planirana za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dodatna ulaganja na zgradama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D37B" w14:textId="3FBBF2D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4E5D32EA" w14:textId="1066B723" w:rsidTr="0084688A">
        <w:trPr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EEC7" w14:textId="7F7DADB2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Zgrada javne i društvene namjene u Sv. Martinu (ex. Vinkovačko)</w:t>
            </w:r>
          </w:p>
        </w:tc>
        <w:tc>
          <w:tcPr>
            <w:tcW w:w="2598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C75A8" w14:textId="4D184D5E" w:rsidR="009256A3" w:rsidRPr="00E44551" w:rsidRDefault="003478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AF582A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2A64257A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29E82" w14:textId="191A4B5B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U 202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. godini sredstva su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namjenjena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za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i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zradu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izvedbenog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projekta.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BF56" w14:textId="28605D5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12951BC2" w14:textId="115732FF" w:rsidTr="00AF582A">
        <w:trPr>
          <w:trHeight w:val="300"/>
        </w:trPr>
        <w:tc>
          <w:tcPr>
            <w:tcW w:w="236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38F16" w14:textId="4D12A7EE" w:rsidR="009256A3" w:rsidRPr="00E44551" w:rsidRDefault="009256A3" w:rsidP="008A4A29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Izgradnja sportsk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dvoran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</w:t>
            </w:r>
            <w:proofErr w:type="spellStart"/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2639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0C78" w14:textId="602321A2" w:rsidR="009256A3" w:rsidRPr="00E44551" w:rsidRDefault="007267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2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="003526D0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3DF7D29C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E8DFD" w14:textId="77CBC770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Planirana su sredstva za početak izgradnje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polivalentne sportske dvorane u </w:t>
            </w:r>
            <w:proofErr w:type="spellStart"/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Strožancu</w:t>
            </w:r>
            <w:proofErr w:type="spellEnd"/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067D" w14:textId="3FFE8FC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E44551" w:rsidRPr="00E44551" w14:paraId="3AE418A4" w14:textId="77777777" w:rsidTr="00AF582A">
        <w:trPr>
          <w:gridAfter w:val="3"/>
          <w:wAfter w:w="551" w:type="pct"/>
          <w:trHeight w:val="300"/>
        </w:trPr>
        <w:tc>
          <w:tcPr>
            <w:tcW w:w="244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2D69" w14:textId="7452FB84" w:rsidR="009256A3" w:rsidRPr="00E44551" w:rsidRDefault="003526D0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Projekt: Poslovni centar s garažom Miljevac</w:t>
            </w:r>
          </w:p>
        </w:tc>
        <w:tc>
          <w:tcPr>
            <w:tcW w:w="2005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DDF0" w14:textId="45F6EFEE" w:rsidR="009256A3" w:rsidRPr="00E44551" w:rsidRDefault="003526D0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70.000,00</w:t>
            </w:r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9256A3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E44551" w:rsidRPr="00E44551" w14:paraId="2E6A456B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78568" w14:textId="2CBFA5EC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U 2022. godini izvršen je otkup zemljišta na predjelu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Grljevac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se u 202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5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 god. osiguravaju sredstva za izradu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glavne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projektne dokumentacije za izgradnju poslovnog centra s javnom garažom. 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5E5B6" w14:textId="3D5018FA" w:rsidR="009256A3" w:rsidRPr="00E44551" w:rsidRDefault="009256A3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9F1B652" w14:textId="77777777" w:rsidTr="00AF582A">
        <w:trPr>
          <w:gridAfter w:val="4"/>
          <w:wAfter w:w="619" w:type="pct"/>
          <w:trHeight w:val="300"/>
        </w:trPr>
        <w:tc>
          <w:tcPr>
            <w:tcW w:w="24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CECD8" w14:textId="1A9E2A6E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Projekt: </w:t>
            </w:r>
            <w:r w:rsidR="00995AEC">
              <w:rPr>
                <w:rFonts w:ascii="Arial" w:eastAsia="Calibri" w:hAnsi="Arial" w:cs="Arial"/>
                <w:sz w:val="22"/>
                <w:szCs w:val="22"/>
                <w:lang w:val="hr-HR"/>
              </w:rPr>
              <w:t>Rekonstrukcija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vatrogasnog doma</w:t>
            </w:r>
          </w:p>
        </w:tc>
        <w:tc>
          <w:tcPr>
            <w:tcW w:w="197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2636" w14:textId="06D47D89" w:rsidR="00234A9A" w:rsidRPr="00E44551" w:rsidRDefault="00262EA4" w:rsidP="00262EA4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50.000,00 </w:t>
            </w:r>
            <w:proofErr w:type="spellStart"/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700A28F8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98970" w14:textId="5EA2F818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su sredstva za izradu projektne dokumentacije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A7011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2D32F773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52335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47B18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234A9A" w:rsidRPr="00E44551" w14:paraId="0526248B" w14:textId="77777777" w:rsidTr="0084688A">
        <w:trPr>
          <w:gridAfter w:val="6"/>
          <w:wAfter w:w="759" w:type="pct"/>
          <w:trHeight w:val="300"/>
        </w:trPr>
        <w:tc>
          <w:tcPr>
            <w:tcW w:w="36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77D7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2F6D" w14:textId="77777777" w:rsidR="00234A9A" w:rsidRPr="00E44551" w:rsidRDefault="00234A9A" w:rsidP="00142A48">
            <w:pPr>
              <w:tabs>
                <w:tab w:val="left" w:pos="1701"/>
              </w:tabs>
              <w:spacing w:after="160" w:line="259" w:lineRule="auto"/>
              <w:jc w:val="right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</w:tbl>
    <w:p w14:paraId="1E824B1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bCs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bCs/>
          <w:sz w:val="22"/>
          <w:szCs w:val="22"/>
          <w:lang w:val="hr-HR"/>
        </w:rPr>
        <w:t>GLAVA 00602: Odsjek za komunalno redarstvo</w:t>
      </w:r>
    </w:p>
    <w:p w14:paraId="0786F92A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Komunalno redarstvo obavlja nadzor nad provođenjem i poštivanjem Odluke o komunalnom redu i drugih odluka Općinskog Vijeća, vezanih uz komunalno gospodarstvo, ali i niza drugih propisa.</w:t>
      </w:r>
    </w:p>
    <w:p w14:paraId="60116AE4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Ovaj odsjek obavlja i poslove nadzora nepropisno zaustavljenih i parkiranih vozila te upravljanja prometom, s ciljem rješavanja prometnih problema.</w:t>
      </w:r>
    </w:p>
    <w:p w14:paraId="173E943B" w14:textId="43DC4BA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lastRenderedPageBreak/>
        <w:t xml:space="preserve">Za rashode redovnog poslovanja ovog odsjeka osigurava se iznos od </w:t>
      </w:r>
      <w:r w:rsidR="00865D97" w:rsidRPr="00865D97">
        <w:rPr>
          <w:rFonts w:ascii="Arial" w:eastAsia="Calibri" w:hAnsi="Arial" w:cs="Arial"/>
          <w:sz w:val="22"/>
          <w:szCs w:val="22"/>
          <w:lang w:val="hr-HR"/>
        </w:rPr>
        <w:t xml:space="preserve">200.900,00 </w:t>
      </w:r>
      <w:proofErr w:type="spellStart"/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>, što obuhvaća plaće i druge naknade za zaposlene</w:t>
      </w:r>
      <w:r w:rsidR="00865D97">
        <w:rPr>
          <w:rFonts w:ascii="Arial" w:eastAsia="Calibri" w:hAnsi="Arial" w:cs="Arial"/>
          <w:sz w:val="22"/>
          <w:szCs w:val="22"/>
          <w:lang w:val="hr-HR"/>
        </w:rPr>
        <w:t xml:space="preserve"> kao i poslove vezane za </w:t>
      </w:r>
      <w:r w:rsidR="00865D97" w:rsidRPr="00865D97">
        <w:rPr>
          <w:rFonts w:ascii="Arial" w:eastAsia="Calibri" w:hAnsi="Arial" w:cs="Arial"/>
          <w:sz w:val="22"/>
          <w:szCs w:val="22"/>
          <w:lang w:val="hr-HR"/>
        </w:rPr>
        <w:t>nadzor nad provođenjem i poštivanjem Odluke o komunalnom redu</w:t>
      </w:r>
      <w:r w:rsidR="00865D97">
        <w:rPr>
          <w:rFonts w:ascii="Arial" w:eastAsia="Calibri" w:hAnsi="Arial" w:cs="Arial"/>
          <w:sz w:val="22"/>
          <w:szCs w:val="22"/>
          <w:lang w:val="hr-HR"/>
        </w:rPr>
        <w:t>. Ove godine planira se i kupnja komunalnog vozila i skutera što bi olakšalo poslove ovog jako bitnog odsjeka.</w:t>
      </w:r>
    </w:p>
    <w:p w14:paraId="56C96862" w14:textId="77777777" w:rsidR="004C05C7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BBFFD67" w14:textId="77777777" w:rsidR="00995AEC" w:rsidRDefault="00995AE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20191267" w14:textId="77777777" w:rsidR="00995AEC" w:rsidRDefault="00995AE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48AB597D" w14:textId="77777777" w:rsidR="00995AEC" w:rsidRDefault="00995AEC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14:paraId="07B66659" w14:textId="77777777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hr-HR"/>
        </w:rPr>
      </w:pPr>
      <w:r w:rsidRPr="00E44551">
        <w:rPr>
          <w:rFonts w:ascii="Arial" w:eastAsia="Calibri" w:hAnsi="Arial" w:cs="Arial"/>
          <w:b/>
          <w:sz w:val="22"/>
          <w:szCs w:val="22"/>
          <w:lang w:val="hr-HR"/>
        </w:rPr>
        <w:t>Razdjel 007: VLASTITI KOMUNALNI POGON</w:t>
      </w:r>
    </w:p>
    <w:p w14:paraId="7B8129A3" w14:textId="5CB98ADF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Vlastiti pogon obavlja djelatnosti održavanja javnih površina, objekata i groblja.</w:t>
      </w:r>
    </w:p>
    <w:p w14:paraId="26524A67" w14:textId="0AF94710" w:rsidR="00DD4EB7" w:rsidRPr="00E44551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Cilj programa: Osiguranje sredstava za rješavanje hitnih slučajeva, elementarnih nepogoda i drugih neplaniranih potreba.</w:t>
      </w:r>
    </w:p>
    <w:p w14:paraId="3DFD19E0" w14:textId="77777777" w:rsidR="00DD4EB7" w:rsidRPr="00E44551" w:rsidRDefault="00DD4EB7" w:rsidP="00DD4EB7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>Pokazatelji uspješnosti: riješeni hitni slučajevi i neplanirane potrebe građana.</w:t>
      </w:r>
    </w:p>
    <w:p w14:paraId="25275318" w14:textId="6DAD10BA" w:rsidR="004C05C7" w:rsidRPr="00E44551" w:rsidRDefault="004C05C7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Ukupni rashodi ovog razdjela iznose </w:t>
      </w:r>
      <w:r w:rsidR="00865D97" w:rsidRPr="00865D97">
        <w:rPr>
          <w:rFonts w:ascii="Arial" w:eastAsia="Calibri" w:hAnsi="Arial" w:cs="Arial"/>
          <w:sz w:val="22"/>
          <w:szCs w:val="22"/>
          <w:lang w:val="hr-HR"/>
        </w:rPr>
        <w:t xml:space="preserve">1.389.200,00 </w:t>
      </w:r>
      <w:proofErr w:type="spellStart"/>
      <w:r w:rsidR="007A1181" w:rsidRPr="00E44551">
        <w:rPr>
          <w:rFonts w:ascii="Arial" w:eastAsia="Calibri" w:hAnsi="Arial" w:cs="Arial"/>
          <w:sz w:val="22"/>
          <w:szCs w:val="22"/>
          <w:lang w:val="hr-HR"/>
        </w:rPr>
        <w:t>Eur</w:t>
      </w:r>
      <w:proofErr w:type="spellEnd"/>
      <w:r w:rsidRPr="00E44551">
        <w:rPr>
          <w:rFonts w:ascii="Arial" w:eastAsia="Calibri" w:hAnsi="Arial" w:cs="Arial"/>
          <w:sz w:val="22"/>
          <w:szCs w:val="22"/>
          <w:lang w:val="hr-HR"/>
        </w:rPr>
        <w:t xml:space="preserve"> za sve planirane aktivnosti.</w:t>
      </w:r>
    </w:p>
    <w:p w14:paraId="7EDBFAE6" w14:textId="2DFA5668" w:rsidR="004C05C7" w:rsidRPr="00E44551" w:rsidRDefault="00AF582A" w:rsidP="003753C4">
      <w:pPr>
        <w:tabs>
          <w:tab w:val="left" w:pos="1701"/>
        </w:tabs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>Aktivnosti koje provodi ovaj razdjel</w:t>
      </w:r>
      <w:r w:rsidR="003D591A" w:rsidRPr="00E44551">
        <w:rPr>
          <w:rFonts w:ascii="Arial" w:eastAsia="Calibri" w:hAnsi="Arial" w:cs="Arial"/>
          <w:sz w:val="22"/>
          <w:szCs w:val="22"/>
          <w:lang w:val="hr-HR"/>
        </w:rPr>
        <w:t xml:space="preserve"> dijelimo na Održavanje komunalne infrastrukture 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i</w:t>
      </w:r>
      <w:r w:rsidR="003D591A" w:rsidRPr="00E44551">
        <w:rPr>
          <w:rFonts w:ascii="Arial" w:eastAsia="Calibri" w:hAnsi="Arial" w:cs="Arial"/>
          <w:sz w:val="22"/>
          <w:szCs w:val="22"/>
          <w:lang w:val="hr-HR"/>
        </w:rPr>
        <w:t xml:space="preserve"> na upravljanje imovinom</w:t>
      </w:r>
      <w:r w:rsidR="00234A9A" w:rsidRPr="00E44551">
        <w:rPr>
          <w:rFonts w:ascii="Arial" w:eastAsia="Calibri" w:hAnsi="Arial" w:cs="Arial"/>
          <w:sz w:val="22"/>
          <w:szCs w:val="22"/>
          <w:lang w:val="hr-HR"/>
        </w:rPr>
        <w:t>, a</w:t>
      </w:r>
      <w:r w:rsidR="004C05C7" w:rsidRPr="00E44551">
        <w:rPr>
          <w:rFonts w:ascii="Arial" w:eastAsia="Calibri" w:hAnsi="Arial" w:cs="Arial"/>
          <w:sz w:val="22"/>
          <w:szCs w:val="22"/>
          <w:lang w:val="hr-HR"/>
        </w:rPr>
        <w:t xml:space="preserve"> iznosi za njihove provedbe su: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75"/>
        <w:gridCol w:w="3097"/>
      </w:tblGrid>
      <w:tr w:rsidR="004C05C7" w:rsidRPr="00E44551" w14:paraId="1DD1D062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F732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Aktivnost: Rashodi redovnog poslovanja komunalnog pogona 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E3E0" w14:textId="3BE69C6C" w:rsidR="004C05C7" w:rsidRPr="00E44551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865D97"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628.400,00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A9A" w:rsidRPr="00E44551" w14:paraId="5F2AD6E1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AED3" w14:textId="366F63B0" w:rsidR="00234A9A" w:rsidRPr="00E44551" w:rsidRDefault="00234A9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uključuju rashode za zaposlene i materijalne rashode za potrebe funkcioniranja vlastitog pogona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4CBCA" w14:textId="77777777" w:rsidR="00234A9A" w:rsidRPr="00E44551" w:rsidRDefault="00234A9A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E44551" w14:paraId="5A640E6A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086F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komunalnih i osobnih vozila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5315" w14:textId="06DBE1D8" w:rsidR="004C05C7" w:rsidRPr="00E44551" w:rsidRDefault="00865D9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115.300,00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25427467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9EFD3" w14:textId="6A501760" w:rsidR="00234110" w:rsidRPr="00E44551" w:rsidRDefault="00234110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Planirana sredstva uključuju izdatke za gorivo, registraciju, premije osiguranja vozila,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kupnju rezervnih dijelova, troškove redovnih servisa te potrebne popravke vozila.</w:t>
            </w:r>
          </w:p>
        </w:tc>
      </w:tr>
      <w:tr w:rsidR="004C05C7" w:rsidRPr="00E44551" w14:paraId="0A672ADC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E4C7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javnih površina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9232" w14:textId="5FC48DE4" w:rsidR="004C05C7" w:rsidRPr="00E44551" w:rsidRDefault="007A1181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r w:rsidR="00865D97"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592.500,00 </w:t>
            </w:r>
            <w:proofErr w:type="spellStart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4EDDFA7B" w14:textId="77777777" w:rsidTr="00234A9A">
        <w:trPr>
          <w:trHeight w:val="122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B588" w14:textId="6AD47219" w:rsidR="00234110" w:rsidRPr="00E44551" w:rsidRDefault="00234110" w:rsidP="002341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strane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vlastitog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pogona 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uključuje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košnju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orezivanje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sakupljanje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biološkog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otpada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s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zelenih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="00234A9A" w:rsidRPr="00E44551">
              <w:rPr>
                <w:rFonts w:ascii="Arial" w:hAnsi="Arial" w:cs="Arial"/>
                <w:sz w:val="22"/>
                <w:szCs w:val="22"/>
              </w:rPr>
              <w:t>,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obnova</w:t>
            </w:r>
            <w:proofErr w:type="spellEnd"/>
            <w:r w:rsidR="00234A9A" w:rsidRPr="00E44551">
              <w:rPr>
                <w:rFonts w:ascii="Arial" w:hAnsi="Arial" w:cs="Arial"/>
                <w:sz w:val="22"/>
                <w:szCs w:val="22"/>
              </w:rPr>
              <w:t>,</w:t>
            </w:r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njega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drveća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ukrasnog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grmlja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popločenih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nasipanih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javnim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površinama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fitosanitarna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zaštita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nabava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biljnog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materijala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potrebe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drug</w:t>
            </w:r>
            <w:r w:rsidR="00234A9A" w:rsidRPr="00E44551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poslovi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potrebn</w:t>
            </w:r>
            <w:r w:rsidR="00234A9A" w:rsidRPr="00E44551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održavanje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tih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44551">
              <w:rPr>
                <w:rFonts w:ascii="Arial" w:hAnsi="Arial" w:cs="Arial"/>
                <w:sz w:val="22"/>
                <w:szCs w:val="22"/>
              </w:rPr>
              <w:t>površina</w:t>
            </w:r>
            <w:proofErr w:type="spellEnd"/>
            <w:r w:rsidRPr="00E44551">
              <w:rPr>
                <w:rFonts w:ascii="Arial" w:hAnsi="Arial" w:cs="Arial"/>
                <w:sz w:val="22"/>
                <w:szCs w:val="22"/>
              </w:rPr>
              <w:t>.</w:t>
            </w:r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Planira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kupnja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novog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komunalnog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65D97">
              <w:rPr>
                <w:rFonts w:ascii="Arial" w:hAnsi="Arial" w:cs="Arial"/>
                <w:sz w:val="22"/>
                <w:szCs w:val="22"/>
              </w:rPr>
              <w:t>vozila</w:t>
            </w:r>
            <w:proofErr w:type="spellEnd"/>
            <w:r w:rsidR="00865D9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0E18E7" w14:textId="77777777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</w:tc>
      </w:tr>
      <w:tr w:rsidR="004C05C7" w:rsidRPr="00E44551" w14:paraId="262F5863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F138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Organizacija, naplata i održavanje parkirališta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CD21" w14:textId="35ED1D4C" w:rsidR="004C05C7" w:rsidRPr="00E44551" w:rsidRDefault="00AF582A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 </w:t>
            </w:r>
            <w:r w:rsidR="00865D97" w:rsidRPr="00865D9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33.000,00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2F216222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6F8BD" w14:textId="625D97F7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Sredstva se odnose na plaćanje programskog paketa za naplatu parkirališta, usluge student servisa za kontrolu naplate te nabavu potrebnog repromaterijala.</w:t>
            </w:r>
          </w:p>
        </w:tc>
      </w:tr>
      <w:tr w:rsidR="004C05C7" w:rsidRPr="00E44551" w14:paraId="0A68F8AB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88F0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lastRenderedPageBreak/>
              <w:t>Aktivnost: Održavanje zgrada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10CB" w14:textId="0986B227" w:rsidR="004C05C7" w:rsidRPr="00E44551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93502D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6.000,00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</w:p>
        </w:tc>
      </w:tr>
      <w:tr w:rsidR="00234110" w:rsidRPr="00E44551" w14:paraId="639BA614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A4C2" w14:textId="6A3A1D6C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Odnosi se na nabavu sitnog potrošnog materijala za popravke unutar zgrade,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a </w:t>
            </w: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koje vrše djelatnici komunalnog pogona</w:t>
            </w:r>
          </w:p>
        </w:tc>
      </w:tr>
      <w:tr w:rsidR="004C05C7" w:rsidRPr="00E44551" w14:paraId="1BE16798" w14:textId="77777777" w:rsidTr="00234A9A">
        <w:trPr>
          <w:trHeight w:val="300"/>
        </w:trPr>
        <w:tc>
          <w:tcPr>
            <w:tcW w:w="3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6A95" w14:textId="77777777" w:rsidR="004C05C7" w:rsidRPr="00E44551" w:rsidRDefault="004C05C7" w:rsidP="003753C4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Aktivnost: Održavanje groblja</w:t>
            </w:r>
          </w:p>
        </w:tc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D000" w14:textId="02CF011A" w:rsidR="004C05C7" w:rsidRPr="00E44551" w:rsidRDefault="004C05C7" w:rsidP="007A1181">
            <w:pPr>
              <w:tabs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74E9B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 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14.</w:t>
            </w:r>
            <w:r w:rsidR="00CE5CF3">
              <w:rPr>
                <w:rFonts w:ascii="Arial" w:eastAsia="Calibri" w:hAnsi="Arial" w:cs="Arial"/>
                <w:sz w:val="22"/>
                <w:szCs w:val="22"/>
                <w:lang w:val="hr-HR"/>
              </w:rPr>
              <w:t>00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0,00</w:t>
            </w:r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</w:t>
            </w:r>
            <w:proofErr w:type="spellStart"/>
            <w:r w:rsidR="007A1181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Eur</w:t>
            </w:r>
            <w:proofErr w:type="spellEnd"/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.</w:t>
            </w:r>
          </w:p>
        </w:tc>
      </w:tr>
      <w:tr w:rsidR="00234110" w:rsidRPr="00E44551" w14:paraId="33CA7BAF" w14:textId="77777777" w:rsidTr="0023411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D6B4F" w14:textId="3D8D7EBA" w:rsidR="00234110" w:rsidRPr="00E44551" w:rsidRDefault="00234110" w:rsidP="00234110">
            <w:pPr>
              <w:tabs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>Nabava materijala za potrebe ukopa na groblju „Ban“</w:t>
            </w:r>
            <w:r w:rsidR="00234A9A" w:rsidRPr="00E44551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te održavanje računalnih programa.</w:t>
            </w:r>
          </w:p>
        </w:tc>
      </w:tr>
    </w:tbl>
    <w:p w14:paraId="777DE8F6" w14:textId="77777777" w:rsidR="00893546" w:rsidRPr="00E44551" w:rsidRDefault="00893546" w:rsidP="003753C4">
      <w:pPr>
        <w:spacing w:after="120"/>
        <w:ind w:right="13"/>
        <w:jc w:val="both"/>
        <w:rPr>
          <w:rFonts w:ascii="Arial" w:hAnsi="Arial" w:cs="Arial"/>
          <w:bCs/>
          <w:iCs/>
          <w:sz w:val="22"/>
          <w:szCs w:val="22"/>
          <w:lang w:val="hr-HR"/>
        </w:rPr>
        <w:sectPr w:rsidR="00893546" w:rsidRPr="00E44551" w:rsidSect="0085530D">
          <w:pgSz w:w="16840" w:h="11907" w:orient="landscape" w:code="9"/>
          <w:pgMar w:top="567" w:right="1134" w:bottom="425" w:left="1134" w:header="708" w:footer="708" w:gutter="0"/>
          <w:cols w:space="708"/>
          <w:docGrid w:linePitch="360"/>
        </w:sectPr>
      </w:pPr>
    </w:p>
    <w:p w14:paraId="2AFB73B7" w14:textId="77777777" w:rsidR="00CE5CF3" w:rsidRDefault="00CE5CF3" w:rsidP="00893546">
      <w:pPr>
        <w:jc w:val="center"/>
        <w:rPr>
          <w:b/>
          <w:bCs/>
          <w:iCs/>
          <w:lang w:val="hr-HR"/>
        </w:rPr>
      </w:pPr>
    </w:p>
    <w:p w14:paraId="3E9EF397" w14:textId="77777777" w:rsidR="00C00D56" w:rsidRDefault="00C00D56" w:rsidP="00893546">
      <w:pPr>
        <w:jc w:val="center"/>
        <w:rPr>
          <w:b/>
          <w:bCs/>
          <w:iCs/>
          <w:lang w:val="hr-HR"/>
        </w:rPr>
      </w:pPr>
    </w:p>
    <w:p w14:paraId="22F45A27" w14:textId="77777777" w:rsidR="00CE5CF3" w:rsidRDefault="00CE5CF3" w:rsidP="00893546">
      <w:pPr>
        <w:jc w:val="center"/>
        <w:rPr>
          <w:b/>
          <w:bCs/>
          <w:iCs/>
          <w:lang w:val="hr-HR"/>
        </w:rPr>
      </w:pPr>
    </w:p>
    <w:p w14:paraId="69124A9E" w14:textId="0B930A07" w:rsidR="00893546" w:rsidRDefault="00893546" w:rsidP="00893546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 xml:space="preserve">Članak 5. </w:t>
      </w:r>
    </w:p>
    <w:p w14:paraId="4DA74024" w14:textId="77777777" w:rsidR="00893546" w:rsidRDefault="00893546" w:rsidP="00893546">
      <w:pPr>
        <w:jc w:val="center"/>
        <w:rPr>
          <w:b/>
          <w:bCs/>
          <w:iCs/>
          <w:lang w:val="hr-HR"/>
        </w:rPr>
      </w:pPr>
    </w:p>
    <w:p w14:paraId="7DC56CD5" w14:textId="1AC8F235" w:rsidR="00893546" w:rsidRPr="00B61CA3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Ovaj Proračun </w:t>
      </w:r>
      <w:r w:rsidR="00FC785B">
        <w:rPr>
          <w:rFonts w:ascii="Arial" w:hAnsi="Arial" w:cs="Arial"/>
          <w:bCs/>
          <w:iCs/>
          <w:sz w:val="22"/>
          <w:szCs w:val="22"/>
          <w:lang w:val="hr-HR"/>
        </w:rPr>
        <w:t xml:space="preserve">objavit će se 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u "Službenom glasniku općine Podstrana", a </w:t>
      </w:r>
      <w:r w:rsidR="00FC785B">
        <w:rPr>
          <w:rFonts w:ascii="Arial" w:hAnsi="Arial" w:cs="Arial"/>
          <w:bCs/>
          <w:iCs/>
          <w:sz w:val="22"/>
          <w:szCs w:val="22"/>
          <w:lang w:val="hr-HR"/>
        </w:rPr>
        <w:t>stupa na snagu dana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 01.</w:t>
      </w:r>
      <w:r w:rsidR="00FC785B">
        <w:rPr>
          <w:rFonts w:ascii="Arial" w:hAnsi="Arial" w:cs="Arial"/>
          <w:bCs/>
          <w:iCs/>
          <w:sz w:val="22"/>
          <w:szCs w:val="22"/>
          <w:lang w:val="hr-HR"/>
        </w:rPr>
        <w:t>siječnja 2025.</w:t>
      </w:r>
      <w:r w:rsidRPr="00B61CA3">
        <w:rPr>
          <w:rFonts w:ascii="Arial" w:hAnsi="Arial" w:cs="Arial"/>
          <w:bCs/>
          <w:iCs/>
          <w:sz w:val="22"/>
          <w:szCs w:val="22"/>
          <w:lang w:val="hr-HR"/>
        </w:rPr>
        <w:t xml:space="preserve"> godine.</w:t>
      </w:r>
    </w:p>
    <w:p w14:paraId="19ED14A1" w14:textId="364D4832" w:rsidR="00893546" w:rsidRDefault="00893546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4DD76D7F" w14:textId="5C9077F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579FAB" w14:textId="1595218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15346A60" w14:textId="16E1A40B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695EF231" w14:textId="7A7E247A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44A64FD" w14:textId="451123BD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3D94DDBB" w14:textId="130B2122" w:rsidR="00C5791D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2D02D2CB" w14:textId="77777777" w:rsidR="00C5791D" w:rsidRPr="00B61CA3" w:rsidRDefault="00C5791D" w:rsidP="00893546">
      <w:pPr>
        <w:rPr>
          <w:rFonts w:ascii="Arial" w:hAnsi="Arial" w:cs="Arial"/>
          <w:bCs/>
          <w:iCs/>
          <w:sz w:val="22"/>
          <w:szCs w:val="22"/>
          <w:lang w:val="hr-HR"/>
        </w:rPr>
      </w:pPr>
    </w:p>
    <w:p w14:paraId="5004E18A" w14:textId="46FBEA2F" w:rsidR="00C5791D" w:rsidRPr="00C5791D" w:rsidRDefault="001D7085" w:rsidP="00C5791D">
      <w:pPr>
        <w:spacing w:after="120"/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KLASA: 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024-02/24-01/13</w:t>
      </w:r>
      <w:r w:rsidR="0070640A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   </w:t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Predsjednik 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Općinskog vijeća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664D4B44" w14:textId="7DC19C42" w:rsidR="00C5791D" w:rsidRPr="00C5791D" w:rsidRDefault="001D7085" w:rsidP="00C5791D">
      <w:pPr>
        <w:spacing w:after="120"/>
        <w:ind w:right="13"/>
        <w:jc w:val="both"/>
        <w:rPr>
          <w:rFonts w:ascii="Arial" w:eastAsia="Calibri" w:hAnsi="Arial" w:cs="Arial"/>
          <w:iCs/>
          <w:noProof/>
          <w:sz w:val="22"/>
          <w:szCs w:val="22"/>
          <w:lang w:val="hr-HR"/>
        </w:rPr>
      </w:pPr>
      <w:r w:rsidRP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URBROJ: </w:t>
      </w:r>
      <w:r w:rsidR="0070640A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2181-39-01-24-02</w:t>
      </w:r>
      <w:r w:rsidR="00FC785B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   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Zdravko Galić</w:t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613BF6" w:rsidRP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   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</w:t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C5791D"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</w:p>
    <w:p w14:paraId="0FF0EB40" w14:textId="54AD7C4D" w:rsidR="006F4F2D" w:rsidRPr="00E42377" w:rsidRDefault="00C5791D" w:rsidP="00C5791D">
      <w:pPr>
        <w:spacing w:after="120"/>
        <w:ind w:right="13"/>
        <w:jc w:val="both"/>
        <w:rPr>
          <w:bCs/>
          <w:iCs/>
          <w:lang w:val="hr-HR"/>
        </w:rPr>
      </w:pP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Podstrana, </w:t>
      </w:r>
      <w:r w:rsidR="00613BF6">
        <w:rPr>
          <w:rFonts w:ascii="Arial" w:eastAsia="Calibri" w:hAnsi="Arial" w:cs="Arial"/>
          <w:iCs/>
          <w:noProof/>
          <w:sz w:val="22"/>
          <w:szCs w:val="22"/>
          <w:lang w:val="hr-HR"/>
        </w:rPr>
        <w:t>02. prosinca 2024. godine</w:t>
      </w:r>
      <w:r w:rsidR="0070640A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="001D7085">
        <w:rPr>
          <w:rFonts w:ascii="Arial" w:eastAsia="Calibri" w:hAnsi="Arial" w:cs="Arial"/>
          <w:iCs/>
          <w:noProof/>
          <w:sz w:val="22"/>
          <w:szCs w:val="22"/>
          <w:lang w:val="hr-HR"/>
        </w:rPr>
        <w:t xml:space="preserve"> </w:t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  <w:t xml:space="preserve">                </w:t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Pr="00C5791D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 w:rsidRPr="00B61CA3">
        <w:rPr>
          <w:rFonts w:ascii="Arial" w:eastAsia="Calibri" w:hAnsi="Arial" w:cs="Arial"/>
          <w:iCs/>
          <w:noProof/>
          <w:sz w:val="22"/>
          <w:szCs w:val="22"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  <w:r w:rsidR="00893546">
        <w:rPr>
          <w:rFonts w:eastAsia="Calibri"/>
          <w:iCs/>
          <w:noProof/>
          <w:lang w:val="hr-HR"/>
        </w:rPr>
        <w:tab/>
      </w:r>
    </w:p>
    <w:sectPr w:rsidR="006F4F2D" w:rsidRPr="00E42377" w:rsidSect="0085530D">
      <w:pgSz w:w="16840" w:h="11907" w:orient="landscape" w:code="9"/>
      <w:pgMar w:top="567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C582F" w14:textId="77777777" w:rsidR="001F504B" w:rsidRDefault="001F504B" w:rsidP="001A79AB">
      <w:r>
        <w:separator/>
      </w:r>
    </w:p>
  </w:endnote>
  <w:endnote w:type="continuationSeparator" w:id="0">
    <w:p w14:paraId="06171D50" w14:textId="77777777" w:rsidR="001F504B" w:rsidRDefault="001F504B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66C6" w14:textId="02935684" w:rsidR="001F504B" w:rsidRPr="00B974D8" w:rsidRDefault="001F504B" w:rsidP="00B974D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16408F" w:rsidRPr="0016408F">
      <w:rPr>
        <w:noProof/>
        <w:lang w:val="hr-HR"/>
      </w:rPr>
      <w:t>44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7CF28" w14:textId="77777777" w:rsidR="001F504B" w:rsidRDefault="001F504B" w:rsidP="001A79AB">
      <w:r>
        <w:separator/>
      </w:r>
    </w:p>
  </w:footnote>
  <w:footnote w:type="continuationSeparator" w:id="0">
    <w:p w14:paraId="53A89A1E" w14:textId="77777777" w:rsidR="001F504B" w:rsidRDefault="001F504B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B720A"/>
    <w:multiLevelType w:val="hybridMultilevel"/>
    <w:tmpl w:val="6326360E"/>
    <w:lvl w:ilvl="0" w:tplc="260296F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1790" w:hanging="180"/>
      </w:pPr>
    </w:lvl>
    <w:lvl w:ilvl="3" w:tplc="041A000F" w:tentative="1">
      <w:start w:val="1"/>
      <w:numFmt w:val="decimal"/>
      <w:lvlText w:val="%4."/>
      <w:lvlJc w:val="left"/>
      <w:pPr>
        <w:ind w:left="2510" w:hanging="360"/>
      </w:pPr>
    </w:lvl>
    <w:lvl w:ilvl="4" w:tplc="041A0019" w:tentative="1">
      <w:start w:val="1"/>
      <w:numFmt w:val="lowerLetter"/>
      <w:lvlText w:val="%5."/>
      <w:lvlJc w:val="left"/>
      <w:pPr>
        <w:ind w:left="3230" w:hanging="360"/>
      </w:pPr>
    </w:lvl>
    <w:lvl w:ilvl="5" w:tplc="041A001B" w:tentative="1">
      <w:start w:val="1"/>
      <w:numFmt w:val="lowerRoman"/>
      <w:lvlText w:val="%6."/>
      <w:lvlJc w:val="right"/>
      <w:pPr>
        <w:ind w:left="3950" w:hanging="180"/>
      </w:pPr>
    </w:lvl>
    <w:lvl w:ilvl="6" w:tplc="041A000F" w:tentative="1">
      <w:start w:val="1"/>
      <w:numFmt w:val="decimal"/>
      <w:lvlText w:val="%7."/>
      <w:lvlJc w:val="left"/>
      <w:pPr>
        <w:ind w:left="4670" w:hanging="360"/>
      </w:pPr>
    </w:lvl>
    <w:lvl w:ilvl="7" w:tplc="041A0019" w:tentative="1">
      <w:start w:val="1"/>
      <w:numFmt w:val="lowerLetter"/>
      <w:lvlText w:val="%8."/>
      <w:lvlJc w:val="left"/>
      <w:pPr>
        <w:ind w:left="5390" w:hanging="360"/>
      </w:pPr>
    </w:lvl>
    <w:lvl w:ilvl="8" w:tplc="041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22596999"/>
    <w:multiLevelType w:val="hybridMultilevel"/>
    <w:tmpl w:val="E610836A"/>
    <w:lvl w:ilvl="0" w:tplc="5A04BE4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75B27"/>
    <w:multiLevelType w:val="hybridMultilevel"/>
    <w:tmpl w:val="09BCE4EA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754A5"/>
    <w:multiLevelType w:val="hybridMultilevel"/>
    <w:tmpl w:val="2E9802A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E7175"/>
    <w:multiLevelType w:val="hybridMultilevel"/>
    <w:tmpl w:val="428A29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01EA6"/>
    <w:multiLevelType w:val="hybridMultilevel"/>
    <w:tmpl w:val="FB1E3288"/>
    <w:lvl w:ilvl="0" w:tplc="EA8CA4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2BE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418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A4F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0FE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C63D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889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C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C78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E6EAA"/>
    <w:multiLevelType w:val="hybridMultilevel"/>
    <w:tmpl w:val="54E087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E4AE5"/>
    <w:multiLevelType w:val="hybridMultilevel"/>
    <w:tmpl w:val="F37C6E44"/>
    <w:lvl w:ilvl="0" w:tplc="94F048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26F8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7D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E8C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8F97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AFAF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E519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E253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BA4A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5F33C2"/>
    <w:multiLevelType w:val="hybridMultilevel"/>
    <w:tmpl w:val="CBD69018"/>
    <w:lvl w:ilvl="0" w:tplc="29701C7A">
      <w:start w:val="2"/>
      <w:numFmt w:val="bullet"/>
      <w:lvlText w:val="-"/>
      <w:lvlJc w:val="left"/>
      <w:pPr>
        <w:ind w:left="109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5656">
    <w:abstractNumId w:val="5"/>
  </w:num>
  <w:num w:numId="2" w16cid:durableId="1857891115">
    <w:abstractNumId w:val="16"/>
  </w:num>
  <w:num w:numId="3" w16cid:durableId="538251280">
    <w:abstractNumId w:val="4"/>
  </w:num>
  <w:num w:numId="4" w16cid:durableId="821697948">
    <w:abstractNumId w:val="10"/>
  </w:num>
  <w:num w:numId="5" w16cid:durableId="135878673">
    <w:abstractNumId w:val="6"/>
  </w:num>
  <w:num w:numId="6" w16cid:durableId="977144902">
    <w:abstractNumId w:val="15"/>
  </w:num>
  <w:num w:numId="7" w16cid:durableId="1930693157">
    <w:abstractNumId w:val="18"/>
  </w:num>
  <w:num w:numId="8" w16cid:durableId="1086194304">
    <w:abstractNumId w:val="0"/>
  </w:num>
  <w:num w:numId="9" w16cid:durableId="734855506">
    <w:abstractNumId w:val="13"/>
  </w:num>
  <w:num w:numId="10" w16cid:durableId="788623728">
    <w:abstractNumId w:val="17"/>
  </w:num>
  <w:num w:numId="11" w16cid:durableId="306205944">
    <w:abstractNumId w:val="12"/>
  </w:num>
  <w:num w:numId="12" w16cid:durableId="85080584">
    <w:abstractNumId w:val="9"/>
  </w:num>
  <w:num w:numId="13" w16cid:durableId="360711741">
    <w:abstractNumId w:val="2"/>
  </w:num>
  <w:num w:numId="14" w16cid:durableId="845824150">
    <w:abstractNumId w:val="8"/>
  </w:num>
  <w:num w:numId="15" w16cid:durableId="826745263">
    <w:abstractNumId w:val="3"/>
  </w:num>
  <w:num w:numId="16" w16cid:durableId="287322998">
    <w:abstractNumId w:val="11"/>
  </w:num>
  <w:num w:numId="17" w16cid:durableId="285696229">
    <w:abstractNumId w:val="1"/>
  </w:num>
  <w:num w:numId="18" w16cid:durableId="1309819290">
    <w:abstractNumId w:val="7"/>
  </w:num>
  <w:num w:numId="19" w16cid:durableId="224799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3AC2"/>
    <w:rsid w:val="00005837"/>
    <w:rsid w:val="000072DC"/>
    <w:rsid w:val="00007BB8"/>
    <w:rsid w:val="00012594"/>
    <w:rsid w:val="00013361"/>
    <w:rsid w:val="00017D64"/>
    <w:rsid w:val="00023C13"/>
    <w:rsid w:val="00026EE0"/>
    <w:rsid w:val="0003711B"/>
    <w:rsid w:val="00043ED9"/>
    <w:rsid w:val="00045581"/>
    <w:rsid w:val="00047642"/>
    <w:rsid w:val="00047C36"/>
    <w:rsid w:val="00047C64"/>
    <w:rsid w:val="00050BC6"/>
    <w:rsid w:val="00051353"/>
    <w:rsid w:val="000533CD"/>
    <w:rsid w:val="00053652"/>
    <w:rsid w:val="00055B7B"/>
    <w:rsid w:val="00062D02"/>
    <w:rsid w:val="00070C0F"/>
    <w:rsid w:val="00073C8D"/>
    <w:rsid w:val="000746C2"/>
    <w:rsid w:val="0007626B"/>
    <w:rsid w:val="0008054C"/>
    <w:rsid w:val="000805C7"/>
    <w:rsid w:val="0008189E"/>
    <w:rsid w:val="00083419"/>
    <w:rsid w:val="000836DB"/>
    <w:rsid w:val="00087EED"/>
    <w:rsid w:val="00090390"/>
    <w:rsid w:val="000914E5"/>
    <w:rsid w:val="00096339"/>
    <w:rsid w:val="000A0187"/>
    <w:rsid w:val="000A1FB2"/>
    <w:rsid w:val="000B1EEF"/>
    <w:rsid w:val="000B6D0C"/>
    <w:rsid w:val="000B7A06"/>
    <w:rsid w:val="000B7F20"/>
    <w:rsid w:val="000C092F"/>
    <w:rsid w:val="000C67F2"/>
    <w:rsid w:val="000D3020"/>
    <w:rsid w:val="000E442E"/>
    <w:rsid w:val="000F2FD4"/>
    <w:rsid w:val="000F38ED"/>
    <w:rsid w:val="000F6498"/>
    <w:rsid w:val="000F7D76"/>
    <w:rsid w:val="00101E3E"/>
    <w:rsid w:val="00102754"/>
    <w:rsid w:val="001033E2"/>
    <w:rsid w:val="00115635"/>
    <w:rsid w:val="00120C50"/>
    <w:rsid w:val="0012605B"/>
    <w:rsid w:val="00131675"/>
    <w:rsid w:val="001332A9"/>
    <w:rsid w:val="00140C10"/>
    <w:rsid w:val="00141341"/>
    <w:rsid w:val="00142A48"/>
    <w:rsid w:val="00144A2F"/>
    <w:rsid w:val="00145084"/>
    <w:rsid w:val="00150406"/>
    <w:rsid w:val="001617EB"/>
    <w:rsid w:val="0016408F"/>
    <w:rsid w:val="00164431"/>
    <w:rsid w:val="0016614C"/>
    <w:rsid w:val="00166468"/>
    <w:rsid w:val="00166629"/>
    <w:rsid w:val="00166D31"/>
    <w:rsid w:val="001703B8"/>
    <w:rsid w:val="00171B9B"/>
    <w:rsid w:val="001724AD"/>
    <w:rsid w:val="00183D95"/>
    <w:rsid w:val="001857A6"/>
    <w:rsid w:val="001872F8"/>
    <w:rsid w:val="00190D0D"/>
    <w:rsid w:val="00191012"/>
    <w:rsid w:val="001A0FF8"/>
    <w:rsid w:val="001A79AB"/>
    <w:rsid w:val="001B1D56"/>
    <w:rsid w:val="001B3C5A"/>
    <w:rsid w:val="001B4E6E"/>
    <w:rsid w:val="001B4EAC"/>
    <w:rsid w:val="001B7675"/>
    <w:rsid w:val="001C3D13"/>
    <w:rsid w:val="001C7387"/>
    <w:rsid w:val="001C794A"/>
    <w:rsid w:val="001D01AC"/>
    <w:rsid w:val="001D25E9"/>
    <w:rsid w:val="001D50BE"/>
    <w:rsid w:val="001D647F"/>
    <w:rsid w:val="001D7085"/>
    <w:rsid w:val="001E1362"/>
    <w:rsid w:val="001E5655"/>
    <w:rsid w:val="001F504B"/>
    <w:rsid w:val="0020721E"/>
    <w:rsid w:val="00210912"/>
    <w:rsid w:val="00217405"/>
    <w:rsid w:val="0022076F"/>
    <w:rsid w:val="00221D93"/>
    <w:rsid w:val="00223AF5"/>
    <w:rsid w:val="00224541"/>
    <w:rsid w:val="0022508B"/>
    <w:rsid w:val="0022682C"/>
    <w:rsid w:val="00234110"/>
    <w:rsid w:val="00234A9A"/>
    <w:rsid w:val="00240DA8"/>
    <w:rsid w:val="0024118D"/>
    <w:rsid w:val="00245140"/>
    <w:rsid w:val="002516BE"/>
    <w:rsid w:val="00256EBA"/>
    <w:rsid w:val="00257828"/>
    <w:rsid w:val="0026040F"/>
    <w:rsid w:val="00262EA4"/>
    <w:rsid w:val="002633FD"/>
    <w:rsid w:val="00273799"/>
    <w:rsid w:val="00274E9B"/>
    <w:rsid w:val="00282258"/>
    <w:rsid w:val="00282400"/>
    <w:rsid w:val="0028650D"/>
    <w:rsid w:val="00293729"/>
    <w:rsid w:val="002939AC"/>
    <w:rsid w:val="002A07CF"/>
    <w:rsid w:val="002A2844"/>
    <w:rsid w:val="002A38B5"/>
    <w:rsid w:val="002B134C"/>
    <w:rsid w:val="002B4DA5"/>
    <w:rsid w:val="002B615D"/>
    <w:rsid w:val="002B7941"/>
    <w:rsid w:val="002B7A53"/>
    <w:rsid w:val="002C400B"/>
    <w:rsid w:val="002C6159"/>
    <w:rsid w:val="002D31C7"/>
    <w:rsid w:val="002D6FA5"/>
    <w:rsid w:val="002D76ED"/>
    <w:rsid w:val="002E081E"/>
    <w:rsid w:val="002E5CC4"/>
    <w:rsid w:val="002E629C"/>
    <w:rsid w:val="002E6CFC"/>
    <w:rsid w:val="002F40B6"/>
    <w:rsid w:val="003006FA"/>
    <w:rsid w:val="00302A17"/>
    <w:rsid w:val="00302D6E"/>
    <w:rsid w:val="00305B7A"/>
    <w:rsid w:val="00307931"/>
    <w:rsid w:val="00312409"/>
    <w:rsid w:val="0031376A"/>
    <w:rsid w:val="00314734"/>
    <w:rsid w:val="0031742C"/>
    <w:rsid w:val="0032143D"/>
    <w:rsid w:val="003223FE"/>
    <w:rsid w:val="00323F6A"/>
    <w:rsid w:val="003264A4"/>
    <w:rsid w:val="00327B60"/>
    <w:rsid w:val="0033317B"/>
    <w:rsid w:val="003414D0"/>
    <w:rsid w:val="003467AE"/>
    <w:rsid w:val="00347186"/>
    <w:rsid w:val="00347536"/>
    <w:rsid w:val="003478DC"/>
    <w:rsid w:val="00347A96"/>
    <w:rsid w:val="00350BE4"/>
    <w:rsid w:val="003526D0"/>
    <w:rsid w:val="00356E68"/>
    <w:rsid w:val="00356FE2"/>
    <w:rsid w:val="00360ADF"/>
    <w:rsid w:val="00360F15"/>
    <w:rsid w:val="00361416"/>
    <w:rsid w:val="00361AF1"/>
    <w:rsid w:val="00361D64"/>
    <w:rsid w:val="00362AC6"/>
    <w:rsid w:val="0036494E"/>
    <w:rsid w:val="00370A40"/>
    <w:rsid w:val="00370BBE"/>
    <w:rsid w:val="003753C4"/>
    <w:rsid w:val="00381973"/>
    <w:rsid w:val="00381E39"/>
    <w:rsid w:val="00381EE1"/>
    <w:rsid w:val="00382076"/>
    <w:rsid w:val="00382BC2"/>
    <w:rsid w:val="0039179A"/>
    <w:rsid w:val="00396083"/>
    <w:rsid w:val="00397EB4"/>
    <w:rsid w:val="003A147C"/>
    <w:rsid w:val="003A4113"/>
    <w:rsid w:val="003A666F"/>
    <w:rsid w:val="003B100C"/>
    <w:rsid w:val="003B1478"/>
    <w:rsid w:val="003B1D6D"/>
    <w:rsid w:val="003B44C0"/>
    <w:rsid w:val="003B5860"/>
    <w:rsid w:val="003C12FD"/>
    <w:rsid w:val="003C2586"/>
    <w:rsid w:val="003C5F9C"/>
    <w:rsid w:val="003C638A"/>
    <w:rsid w:val="003D0680"/>
    <w:rsid w:val="003D34E1"/>
    <w:rsid w:val="003D380E"/>
    <w:rsid w:val="003D591A"/>
    <w:rsid w:val="003E26EC"/>
    <w:rsid w:val="003E4046"/>
    <w:rsid w:val="003E5035"/>
    <w:rsid w:val="003E70CA"/>
    <w:rsid w:val="003E738F"/>
    <w:rsid w:val="003F0A9C"/>
    <w:rsid w:val="003F1FD2"/>
    <w:rsid w:val="003F5F32"/>
    <w:rsid w:val="00401134"/>
    <w:rsid w:val="004012F1"/>
    <w:rsid w:val="0040274A"/>
    <w:rsid w:val="00403BF6"/>
    <w:rsid w:val="0041650E"/>
    <w:rsid w:val="004262CA"/>
    <w:rsid w:val="00426634"/>
    <w:rsid w:val="004322E8"/>
    <w:rsid w:val="00433867"/>
    <w:rsid w:val="00440B5B"/>
    <w:rsid w:val="00442E5B"/>
    <w:rsid w:val="00443D6F"/>
    <w:rsid w:val="00444ADD"/>
    <w:rsid w:val="00446963"/>
    <w:rsid w:val="0044739C"/>
    <w:rsid w:val="00447DEC"/>
    <w:rsid w:val="00451425"/>
    <w:rsid w:val="00451462"/>
    <w:rsid w:val="00452F01"/>
    <w:rsid w:val="004546D5"/>
    <w:rsid w:val="0045746C"/>
    <w:rsid w:val="00465CE9"/>
    <w:rsid w:val="00484276"/>
    <w:rsid w:val="00486EDB"/>
    <w:rsid w:val="004913EA"/>
    <w:rsid w:val="00493FC9"/>
    <w:rsid w:val="00494872"/>
    <w:rsid w:val="00495B85"/>
    <w:rsid w:val="0049664F"/>
    <w:rsid w:val="004A0129"/>
    <w:rsid w:val="004A03A2"/>
    <w:rsid w:val="004A2572"/>
    <w:rsid w:val="004B5F23"/>
    <w:rsid w:val="004B7C8C"/>
    <w:rsid w:val="004C04BB"/>
    <w:rsid w:val="004C05C7"/>
    <w:rsid w:val="004C0850"/>
    <w:rsid w:val="004C4731"/>
    <w:rsid w:val="004C6674"/>
    <w:rsid w:val="004C7B71"/>
    <w:rsid w:val="004C7BD7"/>
    <w:rsid w:val="004E0ED1"/>
    <w:rsid w:val="004F3682"/>
    <w:rsid w:val="005046BA"/>
    <w:rsid w:val="005055A7"/>
    <w:rsid w:val="0051275F"/>
    <w:rsid w:val="005145AA"/>
    <w:rsid w:val="00520673"/>
    <w:rsid w:val="00521534"/>
    <w:rsid w:val="00523EBB"/>
    <w:rsid w:val="00524A44"/>
    <w:rsid w:val="0052580A"/>
    <w:rsid w:val="00526EB6"/>
    <w:rsid w:val="005328A6"/>
    <w:rsid w:val="00535138"/>
    <w:rsid w:val="00535155"/>
    <w:rsid w:val="005363B0"/>
    <w:rsid w:val="00540E68"/>
    <w:rsid w:val="0054254F"/>
    <w:rsid w:val="00543B1F"/>
    <w:rsid w:val="00551E0D"/>
    <w:rsid w:val="005551C4"/>
    <w:rsid w:val="005552A4"/>
    <w:rsid w:val="005628F2"/>
    <w:rsid w:val="00562D32"/>
    <w:rsid w:val="005633FE"/>
    <w:rsid w:val="00565BE2"/>
    <w:rsid w:val="005667EB"/>
    <w:rsid w:val="00577827"/>
    <w:rsid w:val="00577E77"/>
    <w:rsid w:val="00585D14"/>
    <w:rsid w:val="005870CD"/>
    <w:rsid w:val="00590164"/>
    <w:rsid w:val="0059058A"/>
    <w:rsid w:val="00590821"/>
    <w:rsid w:val="005A25AB"/>
    <w:rsid w:val="005A3F57"/>
    <w:rsid w:val="005A451C"/>
    <w:rsid w:val="005A481D"/>
    <w:rsid w:val="005B0F38"/>
    <w:rsid w:val="005B12B6"/>
    <w:rsid w:val="005B25F0"/>
    <w:rsid w:val="005B2880"/>
    <w:rsid w:val="005B4727"/>
    <w:rsid w:val="005B4EFB"/>
    <w:rsid w:val="005B5037"/>
    <w:rsid w:val="005B6819"/>
    <w:rsid w:val="005B6E39"/>
    <w:rsid w:val="005B7B10"/>
    <w:rsid w:val="005C0D23"/>
    <w:rsid w:val="005C1DB8"/>
    <w:rsid w:val="005C2ACC"/>
    <w:rsid w:val="005C648D"/>
    <w:rsid w:val="005D1260"/>
    <w:rsid w:val="005D2F68"/>
    <w:rsid w:val="005D66A4"/>
    <w:rsid w:val="005E6521"/>
    <w:rsid w:val="005E7065"/>
    <w:rsid w:val="005E7CCC"/>
    <w:rsid w:val="005F0EE4"/>
    <w:rsid w:val="0060574C"/>
    <w:rsid w:val="00606147"/>
    <w:rsid w:val="00606E27"/>
    <w:rsid w:val="006120A4"/>
    <w:rsid w:val="00613BF6"/>
    <w:rsid w:val="00614060"/>
    <w:rsid w:val="00615D16"/>
    <w:rsid w:val="00616A16"/>
    <w:rsid w:val="0061774F"/>
    <w:rsid w:val="0062454C"/>
    <w:rsid w:val="0063079C"/>
    <w:rsid w:val="00633EA1"/>
    <w:rsid w:val="006343CD"/>
    <w:rsid w:val="006362BC"/>
    <w:rsid w:val="00640896"/>
    <w:rsid w:val="0064568B"/>
    <w:rsid w:val="0065357F"/>
    <w:rsid w:val="0065370D"/>
    <w:rsid w:val="00655556"/>
    <w:rsid w:val="00655A7A"/>
    <w:rsid w:val="00656890"/>
    <w:rsid w:val="0065703C"/>
    <w:rsid w:val="006574F2"/>
    <w:rsid w:val="00661792"/>
    <w:rsid w:val="00663D37"/>
    <w:rsid w:val="0066435B"/>
    <w:rsid w:val="00670CD9"/>
    <w:rsid w:val="00672366"/>
    <w:rsid w:val="006752FB"/>
    <w:rsid w:val="00677722"/>
    <w:rsid w:val="0068325F"/>
    <w:rsid w:val="00683329"/>
    <w:rsid w:val="006860D9"/>
    <w:rsid w:val="00691D39"/>
    <w:rsid w:val="00692FC1"/>
    <w:rsid w:val="006938B7"/>
    <w:rsid w:val="00694D78"/>
    <w:rsid w:val="006B61C4"/>
    <w:rsid w:val="006B6BBB"/>
    <w:rsid w:val="006B6C8B"/>
    <w:rsid w:val="006C0B03"/>
    <w:rsid w:val="006C0E7F"/>
    <w:rsid w:val="006C1ED9"/>
    <w:rsid w:val="006D0974"/>
    <w:rsid w:val="006D284D"/>
    <w:rsid w:val="006D6113"/>
    <w:rsid w:val="006D63E3"/>
    <w:rsid w:val="006E03CD"/>
    <w:rsid w:val="006E0729"/>
    <w:rsid w:val="006E24D5"/>
    <w:rsid w:val="006E30B0"/>
    <w:rsid w:val="006F408D"/>
    <w:rsid w:val="006F4184"/>
    <w:rsid w:val="006F4F2D"/>
    <w:rsid w:val="006F6648"/>
    <w:rsid w:val="006F6DFB"/>
    <w:rsid w:val="00704458"/>
    <w:rsid w:val="00705A0B"/>
    <w:rsid w:val="0070640A"/>
    <w:rsid w:val="007079AA"/>
    <w:rsid w:val="00715FC0"/>
    <w:rsid w:val="007168F5"/>
    <w:rsid w:val="00720D98"/>
    <w:rsid w:val="00725C39"/>
    <w:rsid w:val="0072623D"/>
    <w:rsid w:val="00726704"/>
    <w:rsid w:val="0073154B"/>
    <w:rsid w:val="00732867"/>
    <w:rsid w:val="00735FB0"/>
    <w:rsid w:val="007363BE"/>
    <w:rsid w:val="007364DF"/>
    <w:rsid w:val="007424F4"/>
    <w:rsid w:val="0074669C"/>
    <w:rsid w:val="00747B35"/>
    <w:rsid w:val="007542C3"/>
    <w:rsid w:val="007543B9"/>
    <w:rsid w:val="007545BA"/>
    <w:rsid w:val="00755462"/>
    <w:rsid w:val="007557F7"/>
    <w:rsid w:val="00756376"/>
    <w:rsid w:val="00757F7B"/>
    <w:rsid w:val="00760119"/>
    <w:rsid w:val="00760794"/>
    <w:rsid w:val="00760B3C"/>
    <w:rsid w:val="00760DEB"/>
    <w:rsid w:val="007622D4"/>
    <w:rsid w:val="0076362A"/>
    <w:rsid w:val="00771A72"/>
    <w:rsid w:val="00785F8B"/>
    <w:rsid w:val="00787DD7"/>
    <w:rsid w:val="00791106"/>
    <w:rsid w:val="00791237"/>
    <w:rsid w:val="00791F91"/>
    <w:rsid w:val="00792C1D"/>
    <w:rsid w:val="0079379F"/>
    <w:rsid w:val="00795009"/>
    <w:rsid w:val="00797D36"/>
    <w:rsid w:val="007A1181"/>
    <w:rsid w:val="007A1EC7"/>
    <w:rsid w:val="007A26B5"/>
    <w:rsid w:val="007A4B2C"/>
    <w:rsid w:val="007A59C3"/>
    <w:rsid w:val="007B4264"/>
    <w:rsid w:val="007B4462"/>
    <w:rsid w:val="007B560F"/>
    <w:rsid w:val="007C2168"/>
    <w:rsid w:val="007C52DF"/>
    <w:rsid w:val="007C5345"/>
    <w:rsid w:val="007D5591"/>
    <w:rsid w:val="007D708D"/>
    <w:rsid w:val="007D7EEF"/>
    <w:rsid w:val="007E523F"/>
    <w:rsid w:val="007E572D"/>
    <w:rsid w:val="007E66B0"/>
    <w:rsid w:val="007F1694"/>
    <w:rsid w:val="007F2461"/>
    <w:rsid w:val="007F3722"/>
    <w:rsid w:val="008031EA"/>
    <w:rsid w:val="00814BBD"/>
    <w:rsid w:val="008154E0"/>
    <w:rsid w:val="008158F7"/>
    <w:rsid w:val="0081753D"/>
    <w:rsid w:val="00820C58"/>
    <w:rsid w:val="00825ADB"/>
    <w:rsid w:val="0083659F"/>
    <w:rsid w:val="00845F6E"/>
    <w:rsid w:val="0084688A"/>
    <w:rsid w:val="008473FB"/>
    <w:rsid w:val="008511F1"/>
    <w:rsid w:val="0085530D"/>
    <w:rsid w:val="008570D4"/>
    <w:rsid w:val="00862422"/>
    <w:rsid w:val="008635A7"/>
    <w:rsid w:val="008657B1"/>
    <w:rsid w:val="00865D97"/>
    <w:rsid w:val="008711A8"/>
    <w:rsid w:val="008750D8"/>
    <w:rsid w:val="008766C4"/>
    <w:rsid w:val="00887311"/>
    <w:rsid w:val="00893546"/>
    <w:rsid w:val="00894B42"/>
    <w:rsid w:val="00896746"/>
    <w:rsid w:val="00896B48"/>
    <w:rsid w:val="008A202D"/>
    <w:rsid w:val="008A4A29"/>
    <w:rsid w:val="008A5760"/>
    <w:rsid w:val="008A6D64"/>
    <w:rsid w:val="008A7881"/>
    <w:rsid w:val="008B0EE5"/>
    <w:rsid w:val="008B2BE6"/>
    <w:rsid w:val="008C2B7C"/>
    <w:rsid w:val="008C6F99"/>
    <w:rsid w:val="008D067A"/>
    <w:rsid w:val="008D151C"/>
    <w:rsid w:val="008D16DF"/>
    <w:rsid w:val="008D5085"/>
    <w:rsid w:val="008D7154"/>
    <w:rsid w:val="008D7B01"/>
    <w:rsid w:val="008E09A7"/>
    <w:rsid w:val="008E1272"/>
    <w:rsid w:val="008E3746"/>
    <w:rsid w:val="008E41BC"/>
    <w:rsid w:val="008E7675"/>
    <w:rsid w:val="008F3C0E"/>
    <w:rsid w:val="008F4E03"/>
    <w:rsid w:val="008F7D34"/>
    <w:rsid w:val="00902BD2"/>
    <w:rsid w:val="00905A31"/>
    <w:rsid w:val="0090660E"/>
    <w:rsid w:val="00910F6B"/>
    <w:rsid w:val="0091332E"/>
    <w:rsid w:val="00916A06"/>
    <w:rsid w:val="009256A3"/>
    <w:rsid w:val="00931D33"/>
    <w:rsid w:val="00934174"/>
    <w:rsid w:val="0093502D"/>
    <w:rsid w:val="00936897"/>
    <w:rsid w:val="00943364"/>
    <w:rsid w:val="00944178"/>
    <w:rsid w:val="00950856"/>
    <w:rsid w:val="009551B6"/>
    <w:rsid w:val="00955586"/>
    <w:rsid w:val="00965A5D"/>
    <w:rsid w:val="009708F2"/>
    <w:rsid w:val="00974745"/>
    <w:rsid w:val="00977A74"/>
    <w:rsid w:val="00984455"/>
    <w:rsid w:val="0098560F"/>
    <w:rsid w:val="00986977"/>
    <w:rsid w:val="00986CE2"/>
    <w:rsid w:val="00990803"/>
    <w:rsid w:val="00991AEC"/>
    <w:rsid w:val="00993D75"/>
    <w:rsid w:val="00995993"/>
    <w:rsid w:val="00995AEC"/>
    <w:rsid w:val="009A0A8C"/>
    <w:rsid w:val="009A3AAD"/>
    <w:rsid w:val="009A5027"/>
    <w:rsid w:val="009A5580"/>
    <w:rsid w:val="009A6568"/>
    <w:rsid w:val="009B2420"/>
    <w:rsid w:val="009B2C33"/>
    <w:rsid w:val="009B2E62"/>
    <w:rsid w:val="009B4108"/>
    <w:rsid w:val="009B5E5F"/>
    <w:rsid w:val="009B7C1E"/>
    <w:rsid w:val="009D59B2"/>
    <w:rsid w:val="009D5F87"/>
    <w:rsid w:val="009D62D5"/>
    <w:rsid w:val="009D79FF"/>
    <w:rsid w:val="009D7CC5"/>
    <w:rsid w:val="009E5442"/>
    <w:rsid w:val="009E6656"/>
    <w:rsid w:val="009F09FB"/>
    <w:rsid w:val="009F0BE2"/>
    <w:rsid w:val="009F22B3"/>
    <w:rsid w:val="009F2E37"/>
    <w:rsid w:val="009F4FC1"/>
    <w:rsid w:val="009F59AD"/>
    <w:rsid w:val="009F7C37"/>
    <w:rsid w:val="00A00FD7"/>
    <w:rsid w:val="00A0407D"/>
    <w:rsid w:val="00A04736"/>
    <w:rsid w:val="00A0690B"/>
    <w:rsid w:val="00A07DBD"/>
    <w:rsid w:val="00A07E27"/>
    <w:rsid w:val="00A108F0"/>
    <w:rsid w:val="00A10BFC"/>
    <w:rsid w:val="00A11DB1"/>
    <w:rsid w:val="00A1223F"/>
    <w:rsid w:val="00A15538"/>
    <w:rsid w:val="00A24011"/>
    <w:rsid w:val="00A242C9"/>
    <w:rsid w:val="00A2479E"/>
    <w:rsid w:val="00A24AA8"/>
    <w:rsid w:val="00A25A0D"/>
    <w:rsid w:val="00A317B8"/>
    <w:rsid w:val="00A33D90"/>
    <w:rsid w:val="00A34CC3"/>
    <w:rsid w:val="00A36A1F"/>
    <w:rsid w:val="00A47E40"/>
    <w:rsid w:val="00A54DBC"/>
    <w:rsid w:val="00A5634B"/>
    <w:rsid w:val="00A6286F"/>
    <w:rsid w:val="00A64A83"/>
    <w:rsid w:val="00A64B4A"/>
    <w:rsid w:val="00A66D0A"/>
    <w:rsid w:val="00A673C4"/>
    <w:rsid w:val="00A7018C"/>
    <w:rsid w:val="00A76624"/>
    <w:rsid w:val="00A81AC1"/>
    <w:rsid w:val="00A86431"/>
    <w:rsid w:val="00A97460"/>
    <w:rsid w:val="00AA2507"/>
    <w:rsid w:val="00AA38D9"/>
    <w:rsid w:val="00AA701E"/>
    <w:rsid w:val="00AB2DD4"/>
    <w:rsid w:val="00AB60F9"/>
    <w:rsid w:val="00AB7C7C"/>
    <w:rsid w:val="00AC05F8"/>
    <w:rsid w:val="00AD0748"/>
    <w:rsid w:val="00AD0B69"/>
    <w:rsid w:val="00AD1AE7"/>
    <w:rsid w:val="00AD4637"/>
    <w:rsid w:val="00AE0B2B"/>
    <w:rsid w:val="00AE2002"/>
    <w:rsid w:val="00AE20A6"/>
    <w:rsid w:val="00AE7C6B"/>
    <w:rsid w:val="00AF0D7D"/>
    <w:rsid w:val="00AF40A6"/>
    <w:rsid w:val="00AF582A"/>
    <w:rsid w:val="00AF7DBB"/>
    <w:rsid w:val="00B0039A"/>
    <w:rsid w:val="00B006A5"/>
    <w:rsid w:val="00B025A0"/>
    <w:rsid w:val="00B16131"/>
    <w:rsid w:val="00B173AE"/>
    <w:rsid w:val="00B20AD7"/>
    <w:rsid w:val="00B20CF2"/>
    <w:rsid w:val="00B24063"/>
    <w:rsid w:val="00B341A0"/>
    <w:rsid w:val="00B44628"/>
    <w:rsid w:val="00B45A7E"/>
    <w:rsid w:val="00B47E20"/>
    <w:rsid w:val="00B51498"/>
    <w:rsid w:val="00B52755"/>
    <w:rsid w:val="00B52B12"/>
    <w:rsid w:val="00B53F7A"/>
    <w:rsid w:val="00B547C7"/>
    <w:rsid w:val="00B57508"/>
    <w:rsid w:val="00B603C7"/>
    <w:rsid w:val="00B61CA3"/>
    <w:rsid w:val="00B62F00"/>
    <w:rsid w:val="00B72CD6"/>
    <w:rsid w:val="00B83F48"/>
    <w:rsid w:val="00B845CA"/>
    <w:rsid w:val="00B8568C"/>
    <w:rsid w:val="00B85879"/>
    <w:rsid w:val="00B85FDE"/>
    <w:rsid w:val="00B86C1A"/>
    <w:rsid w:val="00B92071"/>
    <w:rsid w:val="00B9434B"/>
    <w:rsid w:val="00B94758"/>
    <w:rsid w:val="00B974D8"/>
    <w:rsid w:val="00BA2EB1"/>
    <w:rsid w:val="00BA3108"/>
    <w:rsid w:val="00BB0CF3"/>
    <w:rsid w:val="00BB2865"/>
    <w:rsid w:val="00BB3B0D"/>
    <w:rsid w:val="00BB4254"/>
    <w:rsid w:val="00BB4B62"/>
    <w:rsid w:val="00BB5C03"/>
    <w:rsid w:val="00BB5DBF"/>
    <w:rsid w:val="00BC038F"/>
    <w:rsid w:val="00BC559B"/>
    <w:rsid w:val="00BD05E0"/>
    <w:rsid w:val="00BD061E"/>
    <w:rsid w:val="00BD3B0E"/>
    <w:rsid w:val="00BD3D6F"/>
    <w:rsid w:val="00BD7547"/>
    <w:rsid w:val="00BE2072"/>
    <w:rsid w:val="00BE3B22"/>
    <w:rsid w:val="00BE4945"/>
    <w:rsid w:val="00BF0F94"/>
    <w:rsid w:val="00BF52E9"/>
    <w:rsid w:val="00BF7E7D"/>
    <w:rsid w:val="00C00D56"/>
    <w:rsid w:val="00C00F93"/>
    <w:rsid w:val="00C01BAE"/>
    <w:rsid w:val="00C06662"/>
    <w:rsid w:val="00C15611"/>
    <w:rsid w:val="00C211C5"/>
    <w:rsid w:val="00C2404D"/>
    <w:rsid w:val="00C24A09"/>
    <w:rsid w:val="00C24FD2"/>
    <w:rsid w:val="00C279FB"/>
    <w:rsid w:val="00C318AA"/>
    <w:rsid w:val="00C355BE"/>
    <w:rsid w:val="00C40BCB"/>
    <w:rsid w:val="00C42493"/>
    <w:rsid w:val="00C43448"/>
    <w:rsid w:val="00C44BC5"/>
    <w:rsid w:val="00C450F3"/>
    <w:rsid w:val="00C52770"/>
    <w:rsid w:val="00C56544"/>
    <w:rsid w:val="00C57348"/>
    <w:rsid w:val="00C5791D"/>
    <w:rsid w:val="00C60C28"/>
    <w:rsid w:val="00C62E27"/>
    <w:rsid w:val="00C636F8"/>
    <w:rsid w:val="00C67157"/>
    <w:rsid w:val="00C67B13"/>
    <w:rsid w:val="00C711AB"/>
    <w:rsid w:val="00C7152E"/>
    <w:rsid w:val="00C74245"/>
    <w:rsid w:val="00C7454C"/>
    <w:rsid w:val="00C76E2A"/>
    <w:rsid w:val="00C8095F"/>
    <w:rsid w:val="00C86820"/>
    <w:rsid w:val="00C91911"/>
    <w:rsid w:val="00C92444"/>
    <w:rsid w:val="00C92F31"/>
    <w:rsid w:val="00C9403A"/>
    <w:rsid w:val="00C96264"/>
    <w:rsid w:val="00C97262"/>
    <w:rsid w:val="00CA16FD"/>
    <w:rsid w:val="00CA1B7E"/>
    <w:rsid w:val="00CA221E"/>
    <w:rsid w:val="00CA4934"/>
    <w:rsid w:val="00CA6147"/>
    <w:rsid w:val="00CB272D"/>
    <w:rsid w:val="00CB5829"/>
    <w:rsid w:val="00CC044B"/>
    <w:rsid w:val="00CC217C"/>
    <w:rsid w:val="00CC4514"/>
    <w:rsid w:val="00CC4E84"/>
    <w:rsid w:val="00CC5D3A"/>
    <w:rsid w:val="00CD0AE2"/>
    <w:rsid w:val="00CD29F3"/>
    <w:rsid w:val="00CD337A"/>
    <w:rsid w:val="00CD55B3"/>
    <w:rsid w:val="00CD6B5D"/>
    <w:rsid w:val="00CE0B04"/>
    <w:rsid w:val="00CE1293"/>
    <w:rsid w:val="00CE4F11"/>
    <w:rsid w:val="00CE5CF3"/>
    <w:rsid w:val="00CF09AC"/>
    <w:rsid w:val="00CF0BF1"/>
    <w:rsid w:val="00CF38A6"/>
    <w:rsid w:val="00D0054B"/>
    <w:rsid w:val="00D02C5F"/>
    <w:rsid w:val="00D0479D"/>
    <w:rsid w:val="00D0630D"/>
    <w:rsid w:val="00D12E6F"/>
    <w:rsid w:val="00D15F14"/>
    <w:rsid w:val="00D207A1"/>
    <w:rsid w:val="00D211C7"/>
    <w:rsid w:val="00D221E1"/>
    <w:rsid w:val="00D25D26"/>
    <w:rsid w:val="00D30B3B"/>
    <w:rsid w:val="00D31D54"/>
    <w:rsid w:val="00D31EB4"/>
    <w:rsid w:val="00D33723"/>
    <w:rsid w:val="00D35B44"/>
    <w:rsid w:val="00D370E5"/>
    <w:rsid w:val="00D40113"/>
    <w:rsid w:val="00D43C34"/>
    <w:rsid w:val="00D56F50"/>
    <w:rsid w:val="00D7782D"/>
    <w:rsid w:val="00D81F6E"/>
    <w:rsid w:val="00D83C34"/>
    <w:rsid w:val="00D863D8"/>
    <w:rsid w:val="00D90C0A"/>
    <w:rsid w:val="00D92809"/>
    <w:rsid w:val="00D92E5F"/>
    <w:rsid w:val="00D96BE1"/>
    <w:rsid w:val="00DA3317"/>
    <w:rsid w:val="00DA5EFE"/>
    <w:rsid w:val="00DB01BE"/>
    <w:rsid w:val="00DB1379"/>
    <w:rsid w:val="00DB162D"/>
    <w:rsid w:val="00DB232C"/>
    <w:rsid w:val="00DC185F"/>
    <w:rsid w:val="00DC2FB7"/>
    <w:rsid w:val="00DC5D2E"/>
    <w:rsid w:val="00DD2523"/>
    <w:rsid w:val="00DD3004"/>
    <w:rsid w:val="00DD4E48"/>
    <w:rsid w:val="00DD4EB7"/>
    <w:rsid w:val="00DE207C"/>
    <w:rsid w:val="00DE495F"/>
    <w:rsid w:val="00DE4BE2"/>
    <w:rsid w:val="00DF1441"/>
    <w:rsid w:val="00DF2372"/>
    <w:rsid w:val="00E031FC"/>
    <w:rsid w:val="00E036FD"/>
    <w:rsid w:val="00E0441F"/>
    <w:rsid w:val="00E0654F"/>
    <w:rsid w:val="00E10183"/>
    <w:rsid w:val="00E1149C"/>
    <w:rsid w:val="00E147F6"/>
    <w:rsid w:val="00E250F4"/>
    <w:rsid w:val="00E301DE"/>
    <w:rsid w:val="00E32FB0"/>
    <w:rsid w:val="00E3415E"/>
    <w:rsid w:val="00E348E4"/>
    <w:rsid w:val="00E36E1C"/>
    <w:rsid w:val="00E41850"/>
    <w:rsid w:val="00E42377"/>
    <w:rsid w:val="00E43116"/>
    <w:rsid w:val="00E433FC"/>
    <w:rsid w:val="00E44551"/>
    <w:rsid w:val="00E44705"/>
    <w:rsid w:val="00E45283"/>
    <w:rsid w:val="00E464CB"/>
    <w:rsid w:val="00E53873"/>
    <w:rsid w:val="00E53952"/>
    <w:rsid w:val="00E53A9E"/>
    <w:rsid w:val="00E53E77"/>
    <w:rsid w:val="00E55B68"/>
    <w:rsid w:val="00E604D6"/>
    <w:rsid w:val="00E621E4"/>
    <w:rsid w:val="00E665D1"/>
    <w:rsid w:val="00E70E77"/>
    <w:rsid w:val="00E71745"/>
    <w:rsid w:val="00E72D90"/>
    <w:rsid w:val="00E80D9D"/>
    <w:rsid w:val="00E811E6"/>
    <w:rsid w:val="00E86AC5"/>
    <w:rsid w:val="00E86F45"/>
    <w:rsid w:val="00E87AC1"/>
    <w:rsid w:val="00E92BBD"/>
    <w:rsid w:val="00E94433"/>
    <w:rsid w:val="00EA2851"/>
    <w:rsid w:val="00EA4205"/>
    <w:rsid w:val="00EA5B85"/>
    <w:rsid w:val="00EA6301"/>
    <w:rsid w:val="00EB0321"/>
    <w:rsid w:val="00EB48AD"/>
    <w:rsid w:val="00EB6B33"/>
    <w:rsid w:val="00EC4123"/>
    <w:rsid w:val="00EC508A"/>
    <w:rsid w:val="00EC615A"/>
    <w:rsid w:val="00ED1D75"/>
    <w:rsid w:val="00ED6CB6"/>
    <w:rsid w:val="00EF2762"/>
    <w:rsid w:val="00EF4C74"/>
    <w:rsid w:val="00EF79D1"/>
    <w:rsid w:val="00F01D2A"/>
    <w:rsid w:val="00F021B1"/>
    <w:rsid w:val="00F02D5A"/>
    <w:rsid w:val="00F0357F"/>
    <w:rsid w:val="00F037DC"/>
    <w:rsid w:val="00F0448E"/>
    <w:rsid w:val="00F04AB2"/>
    <w:rsid w:val="00F05878"/>
    <w:rsid w:val="00F1192F"/>
    <w:rsid w:val="00F11B79"/>
    <w:rsid w:val="00F1235E"/>
    <w:rsid w:val="00F14B23"/>
    <w:rsid w:val="00F1640D"/>
    <w:rsid w:val="00F16597"/>
    <w:rsid w:val="00F17EA5"/>
    <w:rsid w:val="00F17EFA"/>
    <w:rsid w:val="00F253E7"/>
    <w:rsid w:val="00F30920"/>
    <w:rsid w:val="00F343A6"/>
    <w:rsid w:val="00F35B91"/>
    <w:rsid w:val="00F426C7"/>
    <w:rsid w:val="00F47F62"/>
    <w:rsid w:val="00F5349E"/>
    <w:rsid w:val="00F578ED"/>
    <w:rsid w:val="00F57F79"/>
    <w:rsid w:val="00F62607"/>
    <w:rsid w:val="00F668C8"/>
    <w:rsid w:val="00F73AD2"/>
    <w:rsid w:val="00F74E26"/>
    <w:rsid w:val="00F75E83"/>
    <w:rsid w:val="00F825B0"/>
    <w:rsid w:val="00F9127C"/>
    <w:rsid w:val="00F92D98"/>
    <w:rsid w:val="00F96E96"/>
    <w:rsid w:val="00FA14D8"/>
    <w:rsid w:val="00FA4378"/>
    <w:rsid w:val="00FB0660"/>
    <w:rsid w:val="00FB3798"/>
    <w:rsid w:val="00FC1664"/>
    <w:rsid w:val="00FC7049"/>
    <w:rsid w:val="00FC785B"/>
    <w:rsid w:val="00FD4CCB"/>
    <w:rsid w:val="00FD632F"/>
    <w:rsid w:val="00FE2EA5"/>
    <w:rsid w:val="00FE3887"/>
    <w:rsid w:val="00FF3785"/>
    <w:rsid w:val="00FF5AD6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2A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uiPriority w:val="34"/>
    <w:qFormat/>
    <w:rsid w:val="00442E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F0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val="hr-HR"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val="hr-HR"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val="hr-HR"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val="hr-HR"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val="hr-HR"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val="hr-HR"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val="hr-HR"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hr-HR"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table" w:styleId="TableGrid">
    <w:name w:val="Table Grid"/>
    <w:basedOn w:val="TableNormal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val="hr-HR"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val="hr-HR" w:eastAsia="hr-HR"/>
    </w:rPr>
  </w:style>
  <w:style w:type="character" w:customStyle="1" w:styleId="Heading1Char">
    <w:name w:val="Heading 1 Char"/>
    <w:basedOn w:val="DefaultParagraphFont"/>
    <w:link w:val="Heading1"/>
    <w:rsid w:val="002B4D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numbering" w:customStyle="1" w:styleId="Bezpopisa2">
    <w:name w:val="Bez popisa2"/>
    <w:next w:val="NoList"/>
    <w:uiPriority w:val="99"/>
    <w:semiHidden/>
    <w:unhideWhenUsed/>
    <w:rsid w:val="002B4DA5"/>
  </w:style>
  <w:style w:type="table" w:customStyle="1" w:styleId="Reetkatablice1">
    <w:name w:val="Rešetka tablice1"/>
    <w:basedOn w:val="TableNormal"/>
    <w:next w:val="TableGrid"/>
    <w:uiPriority w:val="39"/>
    <w:rsid w:val="002B4D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val="hr-HR" w:eastAsia="hr-HR"/>
    </w:rPr>
  </w:style>
  <w:style w:type="paragraph" w:customStyle="1" w:styleId="font10">
    <w:name w:val="font10"/>
    <w:basedOn w:val="Normal"/>
    <w:rsid w:val="003B1478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val="hr-HR" w:eastAsia="hr-HR"/>
    </w:rPr>
  </w:style>
  <w:style w:type="paragraph" w:customStyle="1" w:styleId="xl171">
    <w:name w:val="xl171"/>
    <w:basedOn w:val="Normal"/>
    <w:rsid w:val="003B1478"/>
    <w:pPr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72">
    <w:name w:val="xl172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73">
    <w:name w:val="xl173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4">
    <w:name w:val="xl174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5">
    <w:name w:val="xl17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6">
    <w:name w:val="xl176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177">
    <w:name w:val="xl177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78">
    <w:name w:val="xl178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79">
    <w:name w:val="xl179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0">
    <w:name w:val="xl180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1">
    <w:name w:val="xl181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2">
    <w:name w:val="xl182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3">
    <w:name w:val="xl183"/>
    <w:basedOn w:val="Normal"/>
    <w:rsid w:val="003B1478"/>
    <w:pP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84">
    <w:name w:val="xl184"/>
    <w:basedOn w:val="Normal"/>
    <w:rsid w:val="003B1478"/>
    <w:pPr>
      <w:shd w:val="clear" w:color="000000" w:fill="16365C"/>
      <w:spacing w:before="100" w:beforeAutospacing="1" w:after="100" w:afterAutospacing="1"/>
      <w:jc w:val="right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5">
    <w:name w:val="xl185"/>
    <w:basedOn w:val="Normal"/>
    <w:rsid w:val="003B1478"/>
    <w:pPr>
      <w:shd w:val="clear" w:color="000000" w:fill="5050A8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6">
    <w:name w:val="xl18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  <w:style w:type="paragraph" w:customStyle="1" w:styleId="xl187">
    <w:name w:val="xl187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val="hr-HR" w:eastAsia="hr-HR"/>
    </w:rPr>
  </w:style>
  <w:style w:type="paragraph" w:customStyle="1" w:styleId="xl188">
    <w:name w:val="xl188"/>
    <w:basedOn w:val="Normal"/>
    <w:rsid w:val="003B1478"/>
    <w:pPr>
      <w:shd w:val="clear" w:color="000000" w:fill="00B0F0"/>
      <w:spacing w:before="100" w:beforeAutospacing="1" w:after="100" w:afterAutospacing="1"/>
      <w:jc w:val="right"/>
    </w:pPr>
    <w:rPr>
      <w:rFonts w:ascii="Calibri" w:hAnsi="Calibri" w:cs="Calibri"/>
      <w:lang w:val="hr-HR" w:eastAsia="hr-HR"/>
    </w:rPr>
  </w:style>
  <w:style w:type="paragraph" w:customStyle="1" w:styleId="xl189">
    <w:name w:val="xl189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0">
    <w:name w:val="xl190"/>
    <w:basedOn w:val="Normal"/>
    <w:rsid w:val="003B1478"/>
    <w:pPr>
      <w:shd w:val="clear" w:color="000000" w:fill="BFBFBF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1">
    <w:name w:val="xl191"/>
    <w:basedOn w:val="Normal"/>
    <w:rsid w:val="003B1478"/>
    <w:pP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192">
    <w:name w:val="xl192"/>
    <w:basedOn w:val="Normal"/>
    <w:rsid w:val="003B1478"/>
    <w:pPr>
      <w:spacing w:before="100" w:beforeAutospacing="1" w:after="100" w:afterAutospacing="1"/>
    </w:pPr>
    <w:rPr>
      <w:rFonts w:ascii="Calibri" w:hAnsi="Calibri" w:cs="Calibri"/>
      <w:sz w:val="22"/>
      <w:szCs w:val="22"/>
      <w:lang w:val="hr-HR" w:eastAsia="hr-HR"/>
    </w:rPr>
  </w:style>
  <w:style w:type="paragraph" w:customStyle="1" w:styleId="xl193">
    <w:name w:val="xl193"/>
    <w:basedOn w:val="Normal"/>
    <w:rsid w:val="003B147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hr-HR" w:eastAsia="hr-HR"/>
    </w:rPr>
  </w:style>
  <w:style w:type="paragraph" w:customStyle="1" w:styleId="xl194">
    <w:name w:val="xl194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5">
    <w:name w:val="xl195"/>
    <w:basedOn w:val="Normal"/>
    <w:rsid w:val="003B1478"/>
    <w:pPr>
      <w:spacing w:before="100" w:beforeAutospacing="1" w:after="100" w:afterAutospacing="1"/>
      <w:textAlignment w:val="center"/>
    </w:pPr>
    <w:rPr>
      <w:rFonts w:ascii="Calibri" w:hAnsi="Calibri" w:cs="Calibri"/>
      <w:lang w:val="hr-HR" w:eastAsia="hr-HR"/>
    </w:rPr>
  </w:style>
  <w:style w:type="paragraph" w:customStyle="1" w:styleId="xl196">
    <w:name w:val="xl196"/>
    <w:basedOn w:val="Normal"/>
    <w:rsid w:val="003B1478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197">
    <w:name w:val="xl197"/>
    <w:basedOn w:val="Normal"/>
    <w:rsid w:val="003B1478"/>
    <w:pPr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198">
    <w:name w:val="xl198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199">
    <w:name w:val="xl199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0">
    <w:name w:val="xl200"/>
    <w:basedOn w:val="Normal"/>
    <w:rsid w:val="003B1478"/>
    <w:pP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1">
    <w:name w:val="xl201"/>
    <w:basedOn w:val="Normal"/>
    <w:rsid w:val="003B1478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2">
    <w:name w:val="xl202"/>
    <w:basedOn w:val="Normal"/>
    <w:rsid w:val="003B1478"/>
    <w:pPr>
      <w:shd w:val="clear" w:color="000000" w:fill="F2F2F2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3">
    <w:name w:val="xl203"/>
    <w:basedOn w:val="Normal"/>
    <w:rsid w:val="003B1478"/>
    <w:pP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4">
    <w:name w:val="xl204"/>
    <w:basedOn w:val="Normal"/>
    <w:rsid w:val="003B1478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5">
    <w:name w:val="xl205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6">
    <w:name w:val="xl206"/>
    <w:basedOn w:val="Normal"/>
    <w:rsid w:val="003B147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07">
    <w:name w:val="xl207"/>
    <w:basedOn w:val="Normal"/>
    <w:rsid w:val="003B1478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08">
    <w:name w:val="xl208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top"/>
    </w:pPr>
    <w:rPr>
      <w:rFonts w:ascii="Calibri" w:hAnsi="Calibri" w:cs="Calibri"/>
      <w:lang w:val="hr-HR" w:eastAsia="hr-HR"/>
    </w:rPr>
  </w:style>
  <w:style w:type="paragraph" w:customStyle="1" w:styleId="xl209">
    <w:name w:val="xl209"/>
    <w:basedOn w:val="Normal"/>
    <w:rsid w:val="003B1478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0">
    <w:name w:val="xl210"/>
    <w:basedOn w:val="Normal"/>
    <w:rsid w:val="003B1478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1">
    <w:name w:val="xl211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2">
    <w:name w:val="xl212"/>
    <w:basedOn w:val="Normal"/>
    <w:rsid w:val="003B1478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3">
    <w:name w:val="xl213"/>
    <w:basedOn w:val="Normal"/>
    <w:rsid w:val="003B1478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4">
    <w:name w:val="xl214"/>
    <w:basedOn w:val="Normal"/>
    <w:rsid w:val="003B1478"/>
    <w:pP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5">
    <w:name w:val="xl215"/>
    <w:basedOn w:val="Normal"/>
    <w:rsid w:val="003B1478"/>
    <w:pP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6">
    <w:name w:val="xl216"/>
    <w:basedOn w:val="Normal"/>
    <w:rsid w:val="003B1478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7">
    <w:name w:val="xl217"/>
    <w:basedOn w:val="Normal"/>
    <w:rsid w:val="003B1478"/>
    <w:pP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FFFFFF"/>
      <w:lang w:val="hr-HR" w:eastAsia="hr-HR"/>
    </w:rPr>
  </w:style>
  <w:style w:type="paragraph" w:customStyle="1" w:styleId="xl218">
    <w:name w:val="xl218"/>
    <w:basedOn w:val="Normal"/>
    <w:rsid w:val="003B1478"/>
    <w:pP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19">
    <w:name w:val="xl219"/>
    <w:basedOn w:val="Normal"/>
    <w:rsid w:val="006B6BBB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0">
    <w:name w:val="xl220"/>
    <w:basedOn w:val="Normal"/>
    <w:rsid w:val="006B6BBB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lang w:val="hr-HR" w:eastAsia="hr-HR"/>
    </w:rPr>
  </w:style>
  <w:style w:type="paragraph" w:customStyle="1" w:styleId="xl221">
    <w:name w:val="xl221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2">
    <w:name w:val="xl222"/>
    <w:basedOn w:val="Normal"/>
    <w:rsid w:val="006B6BBB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lang w:val="hr-HR" w:eastAsia="hr-HR"/>
    </w:rPr>
  </w:style>
  <w:style w:type="paragraph" w:customStyle="1" w:styleId="xl223">
    <w:name w:val="xl223"/>
    <w:basedOn w:val="Normal"/>
    <w:rsid w:val="006B6BBB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24">
    <w:name w:val="xl224"/>
    <w:basedOn w:val="Normal"/>
    <w:rsid w:val="006B6BBB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1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paragraph" w:customStyle="1" w:styleId="Normal1">
    <w:name w:val="Normal1"/>
    <w:uiPriority w:val="99"/>
    <w:rsid w:val="00760B3C"/>
    <w:pPr>
      <w:widowControl w:val="0"/>
      <w:suppressAutoHyphens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xl225">
    <w:name w:val="xl225"/>
    <w:basedOn w:val="Normal"/>
    <w:rsid w:val="00955586"/>
    <w:pPr>
      <w:spacing w:before="100" w:beforeAutospacing="1" w:after="100" w:afterAutospacing="1"/>
      <w:jc w:val="center"/>
    </w:pPr>
    <w:rPr>
      <w:rFonts w:ascii="Calibri" w:hAnsi="Calibri" w:cs="Calibri"/>
      <w:b/>
      <w:bCs/>
      <w:lang w:val="hr-HR" w:eastAsia="hr-HR"/>
    </w:rPr>
  </w:style>
  <w:style w:type="paragraph" w:customStyle="1" w:styleId="xl226">
    <w:name w:val="xl226"/>
    <w:basedOn w:val="Normal"/>
    <w:rsid w:val="00955586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227">
    <w:name w:val="xl227"/>
    <w:basedOn w:val="Normal"/>
    <w:rsid w:val="00955586"/>
    <w:pPr>
      <w:spacing w:before="100" w:beforeAutospacing="1" w:after="100" w:afterAutospacing="1"/>
    </w:pPr>
    <w:rPr>
      <w:rFonts w:ascii="Calibri" w:hAnsi="Calibri" w:cs="Calibri"/>
      <w:b/>
      <w:bCs/>
      <w:lang w:val="hr-HR" w:eastAsia="hr-HR"/>
    </w:rPr>
  </w:style>
  <w:style w:type="paragraph" w:customStyle="1" w:styleId="xl228">
    <w:name w:val="xl228"/>
    <w:basedOn w:val="Normal"/>
    <w:rsid w:val="00955586"/>
    <w:pPr>
      <w:spacing w:before="100" w:beforeAutospacing="1" w:after="100" w:afterAutospacing="1"/>
      <w:jc w:val="right"/>
    </w:pPr>
    <w:rPr>
      <w:rFonts w:ascii="Calibri" w:hAnsi="Calibri" w:cs="Calibri"/>
      <w:b/>
      <w:bCs/>
      <w:lang w:val="hr-HR" w:eastAsia="hr-HR"/>
    </w:rPr>
  </w:style>
  <w:style w:type="paragraph" w:customStyle="1" w:styleId="xl229">
    <w:name w:val="xl229"/>
    <w:basedOn w:val="Normal"/>
    <w:rsid w:val="00955586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30">
    <w:name w:val="xl230"/>
    <w:basedOn w:val="Normal"/>
    <w:rsid w:val="000533CD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val="hr-HR" w:eastAsia="hr-HR"/>
    </w:rPr>
  </w:style>
  <w:style w:type="paragraph" w:customStyle="1" w:styleId="xl231">
    <w:name w:val="xl231"/>
    <w:basedOn w:val="Normal"/>
    <w:rsid w:val="000533C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hr-HR" w:eastAsia="hr-HR"/>
    </w:rPr>
  </w:style>
  <w:style w:type="paragraph" w:customStyle="1" w:styleId="xl232">
    <w:name w:val="xl232"/>
    <w:basedOn w:val="Normal"/>
    <w:rsid w:val="000533CD"/>
    <w:pPr>
      <w:spacing w:before="100" w:beforeAutospacing="1" w:after="100" w:afterAutospacing="1"/>
    </w:pPr>
    <w:rPr>
      <w:color w:val="000000"/>
      <w:lang w:val="hr-HR" w:eastAsia="hr-HR"/>
    </w:rPr>
  </w:style>
  <w:style w:type="paragraph" w:customStyle="1" w:styleId="xl233">
    <w:name w:val="xl233"/>
    <w:basedOn w:val="Normal"/>
    <w:rsid w:val="000533CD"/>
    <w:pPr>
      <w:shd w:val="clear" w:color="000000" w:fill="FDE9D9"/>
      <w:spacing w:before="100" w:beforeAutospacing="1" w:after="100" w:afterAutospacing="1"/>
      <w:jc w:val="right"/>
      <w:textAlignment w:val="top"/>
    </w:pPr>
    <w:rPr>
      <w:rFonts w:ascii="Calibri" w:hAnsi="Calibri" w:cs="Calibri"/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4A83-D351-475B-9A74-5B290355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15409</Words>
  <Characters>109569</Characters>
  <Application>Microsoft Office Word</Application>
  <DocSecurity>0</DocSecurity>
  <Lines>913</Lines>
  <Paragraphs>249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124729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24</cp:revision>
  <cp:lastPrinted>2023-01-03T13:21:00Z</cp:lastPrinted>
  <dcterms:created xsi:type="dcterms:W3CDTF">2024-11-15T11:26:00Z</dcterms:created>
  <dcterms:modified xsi:type="dcterms:W3CDTF">2024-12-04T13:18:00Z</dcterms:modified>
</cp:coreProperties>
</file>