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406A8975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EE460A">
        <w:rPr>
          <w:rFonts w:ascii="Times New Roman" w:hAnsi="Times New Roman" w:cs="Times New Roman"/>
          <w:noProof/>
          <w:sz w:val="24"/>
          <w:szCs w:val="24"/>
        </w:rPr>
        <w:t>1</w:t>
      </w:r>
      <w:r w:rsidR="000C7E00">
        <w:rPr>
          <w:rFonts w:ascii="Times New Roman" w:hAnsi="Times New Roman" w:cs="Times New Roman"/>
          <w:noProof/>
          <w:sz w:val="24"/>
          <w:szCs w:val="24"/>
        </w:rPr>
        <w:t>1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7B8F513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>. sjednici održanoj dana</w:t>
      </w:r>
      <w:r w:rsidR="0029656E">
        <w:rPr>
          <w:rFonts w:ascii="Times New Roman" w:hAnsi="Times New Roman" w:cs="Times New Roman"/>
          <w:spacing w:val="-3"/>
          <w:sz w:val="24"/>
          <w:szCs w:val="24"/>
        </w:rPr>
        <w:t xml:space="preserve"> 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17F82C10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4FD45254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C7E00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trgovina na malo izvan prodavaonica,</w:t>
      </w:r>
    </w:p>
    <w:p w14:paraId="0D23A522" w14:textId="015F9155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0C7E00">
        <w:rPr>
          <w:rFonts w:ascii="Times New Roman" w:hAnsi="Times New Roman" w:cs="Times New Roman"/>
          <w:b/>
          <w:bCs/>
          <w:spacing w:val="-3"/>
          <w:sz w:val="24"/>
          <w:szCs w:val="24"/>
        </w:rPr>
        <w:t>6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m2,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C7E00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trgovačke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namjene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pripadajuća terasa objekta površine </w:t>
      </w:r>
      <w:r w:rsidR="000C7E00">
        <w:rPr>
          <w:rFonts w:ascii="Times New Roman" w:hAnsi="Times New Roman" w:cs="Times New Roman"/>
          <w:b/>
          <w:bCs/>
          <w:spacing w:val="-3"/>
          <w:sz w:val="24"/>
          <w:szCs w:val="24"/>
        </w:rPr>
        <w:t>18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m2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540A60B9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OPG ŽANIĆ, vl. Jozo Žanić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>, Podstrana</w:t>
      </w:r>
      <w:r w:rsidR="003936DC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08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6C383F5D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DB445F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7181387B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DB445F">
        <w:rPr>
          <w:rFonts w:ascii="Times New Roman" w:hAnsi="Times New Roman" w:cs="Times New Roman"/>
          <w:sz w:val="24"/>
          <w:szCs w:val="24"/>
        </w:rPr>
        <w:t>15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2D0DEA75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29656E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56E"/>
    <w:rsid w:val="00296E70"/>
    <w:rsid w:val="002A74B9"/>
    <w:rsid w:val="002C4B71"/>
    <w:rsid w:val="002F1037"/>
    <w:rsid w:val="00315A1F"/>
    <w:rsid w:val="00354EFA"/>
    <w:rsid w:val="00371292"/>
    <w:rsid w:val="00392F59"/>
    <w:rsid w:val="003936DC"/>
    <w:rsid w:val="003B25C6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14890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85F43"/>
    <w:rsid w:val="0099236E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33364"/>
    <w:rsid w:val="00C3776C"/>
    <w:rsid w:val="00C5104E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55F04"/>
    <w:rsid w:val="00D8580A"/>
    <w:rsid w:val="00DA0CB9"/>
    <w:rsid w:val="00DB2BE1"/>
    <w:rsid w:val="00DB3C7E"/>
    <w:rsid w:val="00DB445F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EC558F"/>
    <w:rsid w:val="00ED01BC"/>
    <w:rsid w:val="00EE460A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6</cp:revision>
  <dcterms:created xsi:type="dcterms:W3CDTF">2025-03-11T07:35:00Z</dcterms:created>
  <dcterms:modified xsi:type="dcterms:W3CDTF">2025-03-26T09:21:00Z</dcterms:modified>
</cp:coreProperties>
</file>