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75A4" w14:textId="644EB02E" w:rsidR="00830DCA" w:rsidRDefault="00F4058F" w:rsidP="005D03CC">
      <w:r>
        <w:rPr>
          <w:noProof/>
        </w:rPr>
        <mc:AlternateContent>
          <mc:Choice Requires="wps">
            <w:drawing>
              <wp:anchor distT="0" distB="0" distL="114300" distR="114300" simplePos="0" relativeHeight="251665408" behindDoc="0" locked="0" layoutInCell="1" allowOverlap="1" wp14:anchorId="38DE2C35" wp14:editId="05657641">
                <wp:simplePos x="0" y="0"/>
                <wp:positionH relativeFrom="margin">
                  <wp:posOffset>186055</wp:posOffset>
                </wp:positionH>
                <wp:positionV relativeFrom="margin">
                  <wp:posOffset>2679065</wp:posOffset>
                </wp:positionV>
                <wp:extent cx="6598920" cy="29260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6598920" cy="2926080"/>
                        </a:xfrm>
                        <a:prstGeom prst="rect">
                          <a:avLst/>
                        </a:prstGeom>
                        <a:noFill/>
                        <a:ln>
                          <a:noFill/>
                        </a:ln>
                      </wps:spPr>
                      <wps:txbx>
                        <w:txbxContent>
                          <w:p w14:paraId="5FC5409D" w14:textId="77777777" w:rsidR="00E91E68" w:rsidRPr="00F4058F" w:rsidRDefault="00E91E68" w:rsidP="00E91E68">
                            <w:pPr>
                              <w:jc w:val="right"/>
                              <w:rPr>
                                <w:noProof/>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F4058F">
                              <w:rPr>
                                <w:noProof/>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PROGRAM RADA MJESNOG ODBORA GRBAVAC </w:t>
                            </w:r>
                          </w:p>
                          <w:p w14:paraId="2D4CA0CD" w14:textId="77777777" w:rsidR="00E91E68" w:rsidRPr="00F4058F" w:rsidRDefault="00E91E68" w:rsidP="00E91E68">
                            <w:pPr>
                              <w:jc w:val="right"/>
                              <w:rPr>
                                <w:noProof/>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F4058F">
                              <w:rPr>
                                <w:noProof/>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2024. GODINA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E2C35" id="_x0000_t202" coordsize="21600,21600" o:spt="202" path="m,l,21600r21600,l21600,xe">
                <v:stroke joinstyle="miter"/>
                <v:path gradientshapeok="t" o:connecttype="rect"/>
              </v:shapetype>
              <v:shape id="Text Box 1" o:spid="_x0000_s1026" type="#_x0000_t202" style="position:absolute;margin-left:14.65pt;margin-top:210.95pt;width:519.6pt;height:230.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" filled="f" stroked="f">
                <v:textbox>
                  <w:txbxContent>
                    <w:p w14:paraId="5FC5409D" w14:textId="77777777" w:rsidR="00E91E68" w:rsidRPr="00F4058F" w:rsidRDefault="00E91E68" w:rsidP="00E91E68">
                      <w:pPr>
                        <w:jc w:val="right"/>
                        <w:rPr>
                          <w:noProof/>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F4058F">
                        <w:rPr>
                          <w:noProof/>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PROGRAM RADA MJESNOG ODBORA GRBAVAC </w:t>
                      </w:r>
                    </w:p>
                    <w:p w14:paraId="2D4CA0CD" w14:textId="77777777" w:rsidR="00E91E68" w:rsidRPr="00F4058F" w:rsidRDefault="00E91E68" w:rsidP="00E91E68">
                      <w:pPr>
                        <w:jc w:val="right"/>
                        <w:rPr>
                          <w:noProof/>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F4058F">
                        <w:rPr>
                          <w:noProof/>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2024. GODINA</w:t>
                      </w:r>
                    </w:p>
                  </w:txbxContent>
                </v:textbox>
                <w10:wrap type="square" anchorx="margin" anchory="margin"/>
              </v:shape>
            </w:pict>
          </mc:Fallback>
        </mc:AlternateContent>
      </w:r>
      <w:r w:rsidR="00830DCA">
        <w:br w:type="page"/>
      </w:r>
    </w:p>
    <w:sdt>
      <w:sdtPr>
        <w:rPr>
          <w:rFonts w:ascii="Arial" w:eastAsiaTheme="minorHAnsi" w:hAnsi="Arial" w:cs="Arial"/>
          <w:color w:val="auto"/>
          <w:sz w:val="21"/>
          <w:szCs w:val="22"/>
          <w:lang w:val="hr-HR"/>
        </w:rPr>
        <w:id w:val="135004267"/>
        <w:docPartObj>
          <w:docPartGallery w:val="Table of Contents"/>
          <w:docPartUnique/>
        </w:docPartObj>
      </w:sdtPr>
      <w:sdtEndPr/>
      <w:sdtContent>
        <w:p w14:paraId="0C9BBEEE" w14:textId="77777777" w:rsidR="003771A4" w:rsidRDefault="003771A4">
          <w:pPr>
            <w:pStyle w:val="TOCNaslov"/>
          </w:pPr>
        </w:p>
        <w:p w14:paraId="2684068C" w14:textId="0222D03F" w:rsidR="00830DCA" w:rsidRDefault="00830DCA">
          <w:pPr>
            <w:pStyle w:val="TOCNaslov"/>
          </w:pPr>
          <w:proofErr w:type="spellStart"/>
          <w:r>
            <w:t>Sadržaj</w:t>
          </w:r>
          <w:proofErr w:type="spellEnd"/>
        </w:p>
        <w:p w14:paraId="31FBE6E7" w14:textId="77777777" w:rsidR="00830DCA" w:rsidRPr="003771A4" w:rsidRDefault="00830DCA">
          <w:pPr>
            <w:pStyle w:val="Sadraj1"/>
            <w:rPr>
              <w:b/>
              <w:bCs/>
              <w:sz w:val="26"/>
              <w:szCs w:val="26"/>
            </w:rPr>
          </w:pPr>
          <w:proofErr w:type="spellStart"/>
          <w:r w:rsidRPr="003771A4">
            <w:rPr>
              <w:b/>
              <w:bCs/>
              <w:sz w:val="26"/>
              <w:szCs w:val="26"/>
            </w:rPr>
            <w:t>Uvod</w:t>
          </w:r>
          <w:proofErr w:type="spellEnd"/>
          <w:r w:rsidRPr="003771A4">
            <w:rPr>
              <w:sz w:val="26"/>
              <w:szCs w:val="26"/>
            </w:rPr>
            <w:ptab w:relativeTo="margin" w:alignment="right" w:leader="dot"/>
          </w:r>
          <w:r w:rsidR="005C1163" w:rsidRPr="003771A4">
            <w:rPr>
              <w:b/>
              <w:bCs/>
              <w:sz w:val="26"/>
              <w:szCs w:val="26"/>
            </w:rPr>
            <w:t>3</w:t>
          </w:r>
        </w:p>
        <w:p w14:paraId="27D5EEAE" w14:textId="77777777" w:rsidR="00696226" w:rsidRPr="003771A4" w:rsidRDefault="00696226" w:rsidP="00696226">
          <w:pPr>
            <w:pStyle w:val="Sadraj2"/>
            <w:ind w:left="216"/>
            <w:rPr>
              <w:sz w:val="26"/>
              <w:szCs w:val="26"/>
            </w:rPr>
          </w:pPr>
          <w:bookmarkStart w:id="0" w:name="_Hlk155819181"/>
          <w:bookmarkStart w:id="1" w:name="_Hlk155818517"/>
          <w:proofErr w:type="spellStart"/>
          <w:r w:rsidRPr="003771A4">
            <w:rPr>
              <w:sz w:val="26"/>
              <w:szCs w:val="26"/>
            </w:rPr>
            <w:t>Opće</w:t>
          </w:r>
          <w:proofErr w:type="spellEnd"/>
          <w:r w:rsidRPr="003771A4">
            <w:rPr>
              <w:sz w:val="26"/>
              <w:szCs w:val="26"/>
            </w:rPr>
            <w:t xml:space="preserve"> </w:t>
          </w:r>
          <w:proofErr w:type="spellStart"/>
          <w:r w:rsidRPr="003771A4">
            <w:rPr>
              <w:sz w:val="26"/>
              <w:szCs w:val="26"/>
            </w:rPr>
            <w:t>informacije</w:t>
          </w:r>
          <w:proofErr w:type="spellEnd"/>
          <w:r w:rsidRPr="003771A4">
            <w:rPr>
              <w:sz w:val="26"/>
              <w:szCs w:val="26"/>
            </w:rPr>
            <w:ptab w:relativeTo="margin" w:alignment="right" w:leader="dot"/>
          </w:r>
          <w:bookmarkEnd w:id="0"/>
          <w:r w:rsidR="005C1163" w:rsidRPr="003771A4">
            <w:rPr>
              <w:sz w:val="26"/>
              <w:szCs w:val="26"/>
            </w:rPr>
            <w:t>3</w:t>
          </w:r>
        </w:p>
        <w:bookmarkEnd w:id="1"/>
        <w:p w14:paraId="55325CFB" w14:textId="77777777" w:rsidR="00696226" w:rsidRPr="003771A4" w:rsidRDefault="00696226" w:rsidP="00696226">
          <w:pPr>
            <w:pStyle w:val="Sadraj2"/>
            <w:ind w:left="216"/>
            <w:rPr>
              <w:sz w:val="26"/>
              <w:szCs w:val="26"/>
            </w:rPr>
          </w:pPr>
          <w:proofErr w:type="spellStart"/>
          <w:r w:rsidRPr="003771A4">
            <w:rPr>
              <w:sz w:val="26"/>
              <w:szCs w:val="26"/>
            </w:rPr>
            <w:t>Struktura</w:t>
          </w:r>
          <w:proofErr w:type="spellEnd"/>
          <w:r w:rsidRPr="003771A4">
            <w:rPr>
              <w:sz w:val="26"/>
              <w:szCs w:val="26"/>
            </w:rPr>
            <w:t xml:space="preserve"> </w:t>
          </w:r>
          <w:proofErr w:type="spellStart"/>
          <w:r w:rsidR="007069E2" w:rsidRPr="003771A4">
            <w:rPr>
              <w:sz w:val="26"/>
              <w:szCs w:val="26"/>
            </w:rPr>
            <w:t>i</w:t>
          </w:r>
          <w:proofErr w:type="spellEnd"/>
          <w:r w:rsidRPr="003771A4">
            <w:rPr>
              <w:sz w:val="26"/>
              <w:szCs w:val="26"/>
            </w:rPr>
            <w:t xml:space="preserve"> </w:t>
          </w:r>
          <w:proofErr w:type="spellStart"/>
          <w:r w:rsidRPr="003771A4">
            <w:rPr>
              <w:sz w:val="26"/>
              <w:szCs w:val="26"/>
            </w:rPr>
            <w:t>sadržaj</w:t>
          </w:r>
          <w:proofErr w:type="spellEnd"/>
          <w:r w:rsidRPr="003771A4">
            <w:rPr>
              <w:sz w:val="26"/>
              <w:szCs w:val="26"/>
            </w:rPr>
            <w:ptab w:relativeTo="margin" w:alignment="right" w:leader="dot"/>
          </w:r>
          <w:r w:rsidR="005C1163" w:rsidRPr="003771A4">
            <w:rPr>
              <w:sz w:val="26"/>
              <w:szCs w:val="26"/>
            </w:rPr>
            <w:t>3</w:t>
          </w:r>
        </w:p>
        <w:p w14:paraId="0825E5E0" w14:textId="77777777" w:rsidR="00830DCA" w:rsidRPr="003771A4" w:rsidRDefault="00FB5613">
          <w:pPr>
            <w:pStyle w:val="Sadraj1"/>
            <w:rPr>
              <w:sz w:val="26"/>
              <w:szCs w:val="26"/>
            </w:rPr>
          </w:pPr>
          <w:proofErr w:type="spellStart"/>
          <w:r w:rsidRPr="003771A4">
            <w:rPr>
              <w:b/>
              <w:bCs/>
              <w:sz w:val="26"/>
              <w:szCs w:val="26"/>
            </w:rPr>
            <w:t>Opći</w:t>
          </w:r>
          <w:proofErr w:type="spellEnd"/>
          <w:r w:rsidRPr="003771A4">
            <w:rPr>
              <w:b/>
              <w:bCs/>
              <w:sz w:val="26"/>
              <w:szCs w:val="26"/>
            </w:rPr>
            <w:t xml:space="preserve"> </w:t>
          </w:r>
          <w:proofErr w:type="spellStart"/>
          <w:r w:rsidRPr="003771A4">
            <w:rPr>
              <w:b/>
              <w:bCs/>
              <w:sz w:val="26"/>
              <w:szCs w:val="26"/>
            </w:rPr>
            <w:t>ciljevi</w:t>
          </w:r>
          <w:proofErr w:type="spellEnd"/>
          <w:r w:rsidRPr="003771A4">
            <w:rPr>
              <w:b/>
              <w:bCs/>
              <w:sz w:val="26"/>
              <w:szCs w:val="26"/>
            </w:rPr>
            <w:t xml:space="preserve"> </w:t>
          </w:r>
          <w:proofErr w:type="spellStart"/>
          <w:r w:rsidRPr="003771A4">
            <w:rPr>
              <w:b/>
              <w:bCs/>
              <w:sz w:val="26"/>
              <w:szCs w:val="26"/>
            </w:rPr>
            <w:t>programa</w:t>
          </w:r>
          <w:proofErr w:type="spellEnd"/>
          <w:r w:rsidR="00830DCA" w:rsidRPr="003771A4">
            <w:rPr>
              <w:sz w:val="26"/>
              <w:szCs w:val="26"/>
            </w:rPr>
            <w:ptab w:relativeTo="margin" w:alignment="right" w:leader="dot"/>
          </w:r>
          <w:r w:rsidR="00830DCA" w:rsidRPr="003771A4">
            <w:rPr>
              <w:b/>
              <w:bCs/>
              <w:sz w:val="26"/>
              <w:szCs w:val="26"/>
            </w:rPr>
            <w:t>4</w:t>
          </w:r>
        </w:p>
        <w:p w14:paraId="30F069F0" w14:textId="77777777" w:rsidR="00830DCA" w:rsidRPr="003771A4" w:rsidRDefault="004D3007" w:rsidP="00830DCA">
          <w:pPr>
            <w:pStyle w:val="Sadraj2"/>
            <w:ind w:left="216"/>
            <w:rPr>
              <w:sz w:val="26"/>
              <w:szCs w:val="26"/>
            </w:rPr>
          </w:pPr>
          <w:proofErr w:type="spellStart"/>
          <w:r w:rsidRPr="003771A4">
            <w:rPr>
              <w:sz w:val="26"/>
              <w:szCs w:val="26"/>
            </w:rPr>
            <w:t>Praćenje</w:t>
          </w:r>
          <w:proofErr w:type="spellEnd"/>
          <w:r w:rsidRPr="003771A4">
            <w:rPr>
              <w:sz w:val="26"/>
              <w:szCs w:val="26"/>
            </w:rPr>
            <w:t xml:space="preserve"> </w:t>
          </w:r>
          <w:proofErr w:type="spellStart"/>
          <w:r w:rsidRPr="003771A4">
            <w:rPr>
              <w:sz w:val="26"/>
              <w:szCs w:val="26"/>
            </w:rPr>
            <w:t>potreba</w:t>
          </w:r>
          <w:proofErr w:type="spellEnd"/>
          <w:r w:rsidRPr="003771A4">
            <w:rPr>
              <w:sz w:val="26"/>
              <w:szCs w:val="26"/>
            </w:rPr>
            <w:t xml:space="preserve"> </w:t>
          </w:r>
          <w:proofErr w:type="spellStart"/>
          <w:r w:rsidRPr="003771A4">
            <w:rPr>
              <w:sz w:val="26"/>
              <w:szCs w:val="26"/>
            </w:rPr>
            <w:t>i</w:t>
          </w:r>
          <w:proofErr w:type="spellEnd"/>
          <w:r w:rsidRPr="003771A4">
            <w:rPr>
              <w:sz w:val="26"/>
              <w:szCs w:val="26"/>
            </w:rPr>
            <w:t xml:space="preserve"> </w:t>
          </w:r>
          <w:proofErr w:type="spellStart"/>
          <w:r w:rsidRPr="003771A4">
            <w:rPr>
              <w:sz w:val="26"/>
              <w:szCs w:val="26"/>
            </w:rPr>
            <w:t>poticanje</w:t>
          </w:r>
          <w:proofErr w:type="spellEnd"/>
          <w:r w:rsidRPr="003771A4">
            <w:rPr>
              <w:sz w:val="26"/>
              <w:szCs w:val="26"/>
            </w:rPr>
            <w:t xml:space="preserve"> </w:t>
          </w:r>
          <w:proofErr w:type="spellStart"/>
          <w:r w:rsidRPr="003771A4">
            <w:rPr>
              <w:sz w:val="26"/>
              <w:szCs w:val="26"/>
            </w:rPr>
            <w:t>sudjelovanja</w:t>
          </w:r>
          <w:proofErr w:type="spellEnd"/>
          <w:r w:rsidRPr="003771A4">
            <w:rPr>
              <w:sz w:val="26"/>
              <w:szCs w:val="26"/>
            </w:rPr>
            <w:t xml:space="preserve"> </w:t>
          </w:r>
          <w:proofErr w:type="spellStart"/>
          <w:r w:rsidRPr="003771A4">
            <w:rPr>
              <w:sz w:val="26"/>
              <w:szCs w:val="26"/>
            </w:rPr>
            <w:t>zainteresiranih</w:t>
          </w:r>
          <w:proofErr w:type="spellEnd"/>
          <w:r w:rsidRPr="003771A4">
            <w:rPr>
              <w:sz w:val="26"/>
              <w:szCs w:val="26"/>
            </w:rPr>
            <w:t xml:space="preserve"> </w:t>
          </w:r>
          <w:proofErr w:type="spellStart"/>
          <w:r w:rsidRPr="003771A4">
            <w:rPr>
              <w:sz w:val="26"/>
              <w:szCs w:val="26"/>
            </w:rPr>
            <w:t>strana</w:t>
          </w:r>
          <w:proofErr w:type="spellEnd"/>
          <w:r w:rsidR="00830DCA" w:rsidRPr="003771A4">
            <w:rPr>
              <w:sz w:val="26"/>
              <w:szCs w:val="26"/>
            </w:rPr>
            <w:ptab w:relativeTo="margin" w:alignment="right" w:leader="dot"/>
          </w:r>
          <w:r w:rsidR="005C1163" w:rsidRPr="003771A4">
            <w:rPr>
              <w:sz w:val="26"/>
              <w:szCs w:val="26"/>
            </w:rPr>
            <w:t>4</w:t>
          </w:r>
        </w:p>
        <w:p w14:paraId="121CF26F" w14:textId="77777777" w:rsidR="00FB5613" w:rsidRPr="003771A4" w:rsidRDefault="00FB5613" w:rsidP="00FB5613">
          <w:pPr>
            <w:pStyle w:val="Sadraj2"/>
            <w:ind w:left="216"/>
            <w:rPr>
              <w:sz w:val="26"/>
              <w:szCs w:val="26"/>
            </w:rPr>
          </w:pPr>
          <w:proofErr w:type="spellStart"/>
          <w:r w:rsidRPr="003771A4">
            <w:rPr>
              <w:sz w:val="26"/>
              <w:szCs w:val="26"/>
            </w:rPr>
            <w:t>Komunalna</w:t>
          </w:r>
          <w:proofErr w:type="spellEnd"/>
          <w:r w:rsidRPr="003771A4">
            <w:rPr>
              <w:sz w:val="26"/>
              <w:szCs w:val="26"/>
            </w:rPr>
            <w:t xml:space="preserve"> </w:t>
          </w:r>
          <w:proofErr w:type="spellStart"/>
          <w:r w:rsidRPr="003771A4">
            <w:rPr>
              <w:sz w:val="26"/>
              <w:szCs w:val="26"/>
            </w:rPr>
            <w:t>infrastruktura</w:t>
          </w:r>
          <w:proofErr w:type="spellEnd"/>
          <w:r w:rsidRPr="003771A4">
            <w:rPr>
              <w:sz w:val="26"/>
              <w:szCs w:val="26"/>
            </w:rPr>
            <w:ptab w:relativeTo="margin" w:alignment="right" w:leader="dot"/>
          </w:r>
          <w:r w:rsidR="005C1163" w:rsidRPr="003771A4">
            <w:rPr>
              <w:sz w:val="26"/>
              <w:szCs w:val="26"/>
            </w:rPr>
            <w:t>4</w:t>
          </w:r>
        </w:p>
        <w:p w14:paraId="7B8D426B" w14:textId="77777777" w:rsidR="00FB5613" w:rsidRPr="003771A4" w:rsidRDefault="00FB5613" w:rsidP="00FB5613">
          <w:pPr>
            <w:pStyle w:val="Sadraj2"/>
            <w:ind w:left="216"/>
            <w:rPr>
              <w:sz w:val="26"/>
              <w:szCs w:val="26"/>
            </w:rPr>
          </w:pPr>
          <w:proofErr w:type="spellStart"/>
          <w:r w:rsidRPr="003771A4">
            <w:rPr>
              <w:sz w:val="26"/>
              <w:szCs w:val="26"/>
            </w:rPr>
            <w:t>Zdravstvo</w:t>
          </w:r>
          <w:proofErr w:type="spellEnd"/>
          <w:r w:rsidRPr="003771A4">
            <w:rPr>
              <w:sz w:val="26"/>
              <w:szCs w:val="26"/>
            </w:rPr>
            <w:t xml:space="preserve"> </w:t>
          </w:r>
          <w:proofErr w:type="spellStart"/>
          <w:r w:rsidRPr="003771A4">
            <w:rPr>
              <w:sz w:val="26"/>
              <w:szCs w:val="26"/>
            </w:rPr>
            <w:t>i</w:t>
          </w:r>
          <w:proofErr w:type="spellEnd"/>
          <w:r w:rsidRPr="003771A4">
            <w:rPr>
              <w:sz w:val="26"/>
              <w:szCs w:val="26"/>
            </w:rPr>
            <w:t xml:space="preserve"> </w:t>
          </w:r>
          <w:proofErr w:type="spellStart"/>
          <w:r w:rsidRPr="003771A4">
            <w:rPr>
              <w:sz w:val="26"/>
              <w:szCs w:val="26"/>
            </w:rPr>
            <w:t>socijalna</w:t>
          </w:r>
          <w:proofErr w:type="spellEnd"/>
          <w:r w:rsidRPr="003771A4">
            <w:rPr>
              <w:sz w:val="26"/>
              <w:szCs w:val="26"/>
            </w:rPr>
            <w:t xml:space="preserve"> </w:t>
          </w:r>
          <w:proofErr w:type="spellStart"/>
          <w:r w:rsidRPr="003771A4">
            <w:rPr>
              <w:sz w:val="26"/>
              <w:szCs w:val="26"/>
            </w:rPr>
            <w:t>skrb</w:t>
          </w:r>
          <w:proofErr w:type="spellEnd"/>
          <w:r w:rsidRPr="003771A4">
            <w:rPr>
              <w:sz w:val="26"/>
              <w:szCs w:val="26"/>
            </w:rPr>
            <w:ptab w:relativeTo="margin" w:alignment="right" w:leader="dot"/>
          </w:r>
          <w:r w:rsidR="005C1163" w:rsidRPr="003771A4">
            <w:rPr>
              <w:sz w:val="26"/>
              <w:szCs w:val="26"/>
            </w:rPr>
            <w:t>4</w:t>
          </w:r>
        </w:p>
        <w:p w14:paraId="753A089D" w14:textId="77777777" w:rsidR="00FB5613" w:rsidRPr="003771A4" w:rsidRDefault="00FB5613" w:rsidP="00FB5613">
          <w:pPr>
            <w:pStyle w:val="Sadraj2"/>
            <w:ind w:left="216"/>
            <w:rPr>
              <w:sz w:val="26"/>
              <w:szCs w:val="26"/>
            </w:rPr>
          </w:pPr>
          <w:proofErr w:type="spellStart"/>
          <w:r w:rsidRPr="003771A4">
            <w:rPr>
              <w:sz w:val="26"/>
              <w:szCs w:val="26"/>
            </w:rPr>
            <w:t>Obrazovanje</w:t>
          </w:r>
          <w:proofErr w:type="spellEnd"/>
          <w:r w:rsidR="00B97CC2" w:rsidRPr="003771A4">
            <w:rPr>
              <w:sz w:val="26"/>
              <w:szCs w:val="26"/>
            </w:rPr>
            <w:t>,</w:t>
          </w:r>
          <w:r w:rsidRPr="003771A4">
            <w:rPr>
              <w:sz w:val="26"/>
              <w:szCs w:val="26"/>
            </w:rPr>
            <w:t xml:space="preserve"> sport</w:t>
          </w:r>
          <w:r w:rsidR="00B97CC2" w:rsidRPr="003771A4">
            <w:rPr>
              <w:sz w:val="26"/>
              <w:szCs w:val="26"/>
            </w:rPr>
            <w:t xml:space="preserve"> </w:t>
          </w:r>
          <w:proofErr w:type="spellStart"/>
          <w:r w:rsidR="00B97CC2" w:rsidRPr="003771A4">
            <w:rPr>
              <w:sz w:val="26"/>
              <w:szCs w:val="26"/>
            </w:rPr>
            <w:t>i</w:t>
          </w:r>
          <w:proofErr w:type="spellEnd"/>
          <w:r w:rsidRPr="003771A4">
            <w:rPr>
              <w:sz w:val="26"/>
              <w:szCs w:val="26"/>
            </w:rPr>
            <w:t xml:space="preserve"> </w:t>
          </w:r>
          <w:proofErr w:type="spellStart"/>
          <w:r w:rsidRPr="003771A4">
            <w:rPr>
              <w:sz w:val="26"/>
              <w:szCs w:val="26"/>
            </w:rPr>
            <w:t>kultura</w:t>
          </w:r>
          <w:proofErr w:type="spellEnd"/>
          <w:r w:rsidRPr="003771A4">
            <w:rPr>
              <w:sz w:val="26"/>
              <w:szCs w:val="26"/>
            </w:rPr>
            <w:ptab w:relativeTo="margin" w:alignment="right" w:leader="dot"/>
          </w:r>
          <w:r w:rsidR="005C1163" w:rsidRPr="003771A4">
            <w:rPr>
              <w:sz w:val="26"/>
              <w:szCs w:val="26"/>
            </w:rPr>
            <w:t>4</w:t>
          </w:r>
        </w:p>
        <w:p w14:paraId="4E697814" w14:textId="77777777" w:rsidR="00B97CC2" w:rsidRPr="003771A4" w:rsidRDefault="00B97CC2" w:rsidP="00B97CC2">
          <w:pPr>
            <w:pStyle w:val="Sadraj2"/>
            <w:ind w:left="216"/>
            <w:rPr>
              <w:sz w:val="26"/>
              <w:szCs w:val="26"/>
            </w:rPr>
          </w:pPr>
          <w:proofErr w:type="spellStart"/>
          <w:r w:rsidRPr="003771A4">
            <w:rPr>
              <w:sz w:val="26"/>
              <w:szCs w:val="26"/>
            </w:rPr>
            <w:t>Zaštita</w:t>
          </w:r>
          <w:proofErr w:type="spellEnd"/>
          <w:r w:rsidRPr="003771A4">
            <w:rPr>
              <w:sz w:val="26"/>
              <w:szCs w:val="26"/>
            </w:rPr>
            <w:t xml:space="preserve"> </w:t>
          </w:r>
          <w:proofErr w:type="spellStart"/>
          <w:r w:rsidRPr="003771A4">
            <w:rPr>
              <w:sz w:val="26"/>
              <w:szCs w:val="26"/>
            </w:rPr>
            <w:t>okoliša</w:t>
          </w:r>
          <w:proofErr w:type="spellEnd"/>
          <w:r w:rsidRPr="003771A4">
            <w:rPr>
              <w:sz w:val="26"/>
              <w:szCs w:val="26"/>
            </w:rPr>
            <w:t xml:space="preserve"> </w:t>
          </w:r>
          <w:proofErr w:type="spellStart"/>
          <w:r w:rsidRPr="003771A4">
            <w:rPr>
              <w:sz w:val="26"/>
              <w:szCs w:val="26"/>
            </w:rPr>
            <w:t>i</w:t>
          </w:r>
          <w:proofErr w:type="spellEnd"/>
          <w:r w:rsidRPr="003771A4">
            <w:rPr>
              <w:sz w:val="26"/>
              <w:szCs w:val="26"/>
            </w:rPr>
            <w:t xml:space="preserve"> </w:t>
          </w:r>
          <w:proofErr w:type="spellStart"/>
          <w:r w:rsidRPr="003771A4">
            <w:rPr>
              <w:sz w:val="26"/>
              <w:szCs w:val="26"/>
            </w:rPr>
            <w:t>održivi</w:t>
          </w:r>
          <w:proofErr w:type="spellEnd"/>
          <w:r w:rsidRPr="003771A4">
            <w:rPr>
              <w:sz w:val="26"/>
              <w:szCs w:val="26"/>
            </w:rPr>
            <w:t xml:space="preserve"> </w:t>
          </w:r>
          <w:proofErr w:type="spellStart"/>
          <w:r w:rsidRPr="003771A4">
            <w:rPr>
              <w:sz w:val="26"/>
              <w:szCs w:val="26"/>
            </w:rPr>
            <w:t>razvoj</w:t>
          </w:r>
          <w:proofErr w:type="spellEnd"/>
          <w:r w:rsidRPr="003771A4">
            <w:rPr>
              <w:sz w:val="26"/>
              <w:szCs w:val="26"/>
            </w:rPr>
            <w:ptab w:relativeTo="margin" w:alignment="right" w:leader="dot"/>
          </w:r>
          <w:r w:rsidR="005C1163" w:rsidRPr="003771A4">
            <w:rPr>
              <w:sz w:val="26"/>
              <w:szCs w:val="26"/>
            </w:rPr>
            <w:t>4</w:t>
          </w:r>
        </w:p>
        <w:p w14:paraId="3F3079A6" w14:textId="361F8EE3" w:rsidR="00696226" w:rsidRPr="003771A4" w:rsidRDefault="00FB5613" w:rsidP="00696226">
          <w:pPr>
            <w:pStyle w:val="Sadraj1"/>
            <w:rPr>
              <w:b/>
              <w:bCs/>
              <w:sz w:val="26"/>
              <w:szCs w:val="26"/>
            </w:rPr>
          </w:pPr>
          <w:proofErr w:type="spellStart"/>
          <w:r w:rsidRPr="003771A4">
            <w:rPr>
              <w:b/>
              <w:bCs/>
              <w:sz w:val="26"/>
              <w:szCs w:val="26"/>
            </w:rPr>
            <w:t>P</w:t>
          </w:r>
          <w:r w:rsidR="005C1163" w:rsidRPr="003771A4">
            <w:rPr>
              <w:b/>
              <w:bCs/>
              <w:sz w:val="26"/>
              <w:szCs w:val="26"/>
            </w:rPr>
            <w:t>rojekti</w:t>
          </w:r>
          <w:proofErr w:type="spellEnd"/>
          <w:r w:rsidR="005C1163" w:rsidRPr="003771A4">
            <w:rPr>
              <w:b/>
              <w:bCs/>
              <w:sz w:val="26"/>
              <w:szCs w:val="26"/>
            </w:rPr>
            <w:t xml:space="preserve"> </w:t>
          </w:r>
          <w:proofErr w:type="spellStart"/>
          <w:r w:rsidR="005C1163" w:rsidRPr="003771A4">
            <w:rPr>
              <w:b/>
              <w:bCs/>
              <w:sz w:val="26"/>
              <w:szCs w:val="26"/>
            </w:rPr>
            <w:t>vijeća</w:t>
          </w:r>
          <w:proofErr w:type="spellEnd"/>
          <w:r w:rsidR="005C1163" w:rsidRPr="003771A4">
            <w:rPr>
              <w:b/>
              <w:bCs/>
              <w:sz w:val="26"/>
              <w:szCs w:val="26"/>
            </w:rPr>
            <w:t xml:space="preserve"> </w:t>
          </w:r>
          <w:proofErr w:type="spellStart"/>
          <w:r w:rsidR="005C1163" w:rsidRPr="003771A4">
            <w:rPr>
              <w:b/>
              <w:bCs/>
              <w:sz w:val="26"/>
              <w:szCs w:val="26"/>
            </w:rPr>
            <w:t>mjesnog</w:t>
          </w:r>
          <w:proofErr w:type="spellEnd"/>
          <w:r w:rsidR="005C1163" w:rsidRPr="003771A4">
            <w:rPr>
              <w:b/>
              <w:bCs/>
              <w:sz w:val="26"/>
              <w:szCs w:val="26"/>
            </w:rPr>
            <w:t xml:space="preserve"> </w:t>
          </w:r>
          <w:proofErr w:type="spellStart"/>
          <w:r w:rsidR="005C1163" w:rsidRPr="003771A4">
            <w:rPr>
              <w:b/>
              <w:bCs/>
              <w:sz w:val="26"/>
              <w:szCs w:val="26"/>
            </w:rPr>
            <w:t>odbora</w:t>
          </w:r>
          <w:proofErr w:type="spellEnd"/>
          <w:r w:rsidR="00696226" w:rsidRPr="003771A4">
            <w:rPr>
              <w:sz w:val="26"/>
              <w:szCs w:val="26"/>
            </w:rPr>
            <w:ptab w:relativeTo="margin" w:alignment="right" w:leader="dot"/>
          </w:r>
          <w:r w:rsidR="007A589B">
            <w:rPr>
              <w:b/>
              <w:bCs/>
              <w:sz w:val="26"/>
              <w:szCs w:val="26"/>
            </w:rPr>
            <w:t>5</w:t>
          </w:r>
        </w:p>
        <w:p w14:paraId="41B79BBD" w14:textId="0AFE85C2" w:rsidR="005C1163" w:rsidRDefault="006876EF" w:rsidP="005C1163">
          <w:pPr>
            <w:pStyle w:val="Sadraj2"/>
            <w:ind w:left="216"/>
          </w:pPr>
          <w:proofErr w:type="spellStart"/>
          <w:r>
            <w:rPr>
              <w:sz w:val="26"/>
              <w:szCs w:val="26"/>
            </w:rPr>
            <w:t>Uređenje</w:t>
          </w:r>
          <w:proofErr w:type="spellEnd"/>
          <w:r>
            <w:rPr>
              <w:sz w:val="26"/>
              <w:szCs w:val="26"/>
            </w:rPr>
            <w:t xml:space="preserve"> </w:t>
          </w:r>
          <w:proofErr w:type="spellStart"/>
          <w:r>
            <w:rPr>
              <w:sz w:val="26"/>
              <w:szCs w:val="26"/>
            </w:rPr>
            <w:t>komunalne</w:t>
          </w:r>
          <w:proofErr w:type="spellEnd"/>
          <w:r>
            <w:rPr>
              <w:sz w:val="26"/>
              <w:szCs w:val="26"/>
            </w:rPr>
            <w:t xml:space="preserve"> </w:t>
          </w:r>
          <w:proofErr w:type="spellStart"/>
          <w:r>
            <w:rPr>
              <w:sz w:val="26"/>
              <w:szCs w:val="26"/>
            </w:rPr>
            <w:t>infrastrukture</w:t>
          </w:r>
          <w:proofErr w:type="spellEnd"/>
          <w:r w:rsidR="005C1163" w:rsidRPr="003771A4">
            <w:rPr>
              <w:sz w:val="26"/>
              <w:szCs w:val="26"/>
            </w:rPr>
            <w:ptab w:relativeTo="margin" w:alignment="right" w:leader="dot"/>
          </w:r>
          <w:r w:rsidR="005C1163" w:rsidRPr="003771A4">
            <w:rPr>
              <w:sz w:val="26"/>
              <w:szCs w:val="26"/>
            </w:rPr>
            <w:t>5</w:t>
          </w:r>
        </w:p>
        <w:p w14:paraId="3D84D5BC" w14:textId="16E30696" w:rsidR="00D7190E" w:rsidRPr="003771A4" w:rsidRDefault="00D7190E" w:rsidP="00D7190E">
          <w:pPr>
            <w:pStyle w:val="Sadraj2"/>
            <w:ind w:left="216"/>
            <w:rPr>
              <w:sz w:val="26"/>
              <w:szCs w:val="26"/>
            </w:rPr>
          </w:pPr>
          <w:r>
            <w:rPr>
              <w:sz w:val="26"/>
              <w:szCs w:val="26"/>
            </w:rPr>
            <w:t xml:space="preserve">Briga o </w:t>
          </w:r>
          <w:proofErr w:type="spellStart"/>
          <w:r>
            <w:rPr>
              <w:sz w:val="26"/>
              <w:szCs w:val="26"/>
            </w:rPr>
            <w:t>zdravlju</w:t>
          </w:r>
          <w:proofErr w:type="spellEnd"/>
          <w:r w:rsidR="00DA26DF">
            <w:rPr>
              <w:sz w:val="26"/>
              <w:szCs w:val="26"/>
            </w:rPr>
            <w:t xml:space="preserve"> </w:t>
          </w:r>
          <w:proofErr w:type="spellStart"/>
          <w:r w:rsidR="00DA26DF">
            <w:rPr>
              <w:sz w:val="26"/>
              <w:szCs w:val="26"/>
            </w:rPr>
            <w:t>i</w:t>
          </w:r>
          <w:proofErr w:type="spellEnd"/>
          <w:r w:rsidR="00DA26DF">
            <w:rPr>
              <w:sz w:val="26"/>
              <w:szCs w:val="26"/>
            </w:rPr>
            <w:t xml:space="preserve"> </w:t>
          </w:r>
          <w:proofErr w:type="spellStart"/>
          <w:r w:rsidR="00DA26DF">
            <w:rPr>
              <w:sz w:val="26"/>
              <w:szCs w:val="26"/>
            </w:rPr>
            <w:t>socijalna</w:t>
          </w:r>
          <w:proofErr w:type="spellEnd"/>
          <w:r w:rsidR="00DA26DF">
            <w:rPr>
              <w:sz w:val="26"/>
              <w:szCs w:val="26"/>
            </w:rPr>
            <w:t xml:space="preserve"> </w:t>
          </w:r>
          <w:proofErr w:type="spellStart"/>
          <w:r w:rsidR="00DA26DF">
            <w:rPr>
              <w:sz w:val="26"/>
              <w:szCs w:val="26"/>
            </w:rPr>
            <w:t>skrb</w:t>
          </w:r>
          <w:proofErr w:type="spellEnd"/>
          <w:r w:rsidRPr="003771A4">
            <w:rPr>
              <w:sz w:val="26"/>
              <w:szCs w:val="26"/>
            </w:rPr>
            <w:ptab w:relativeTo="margin" w:alignment="right" w:leader="dot"/>
          </w:r>
          <w:r w:rsidR="00C90CAF">
            <w:rPr>
              <w:sz w:val="26"/>
              <w:szCs w:val="26"/>
            </w:rPr>
            <w:t>6</w:t>
          </w:r>
        </w:p>
        <w:p w14:paraId="1605E1CE" w14:textId="6B6946B4" w:rsidR="00DA26DF" w:rsidRPr="003771A4" w:rsidRDefault="00DA26DF" w:rsidP="00DA26DF">
          <w:pPr>
            <w:pStyle w:val="Sadraj2"/>
            <w:ind w:left="216"/>
            <w:rPr>
              <w:sz w:val="26"/>
              <w:szCs w:val="26"/>
            </w:rPr>
          </w:pPr>
          <w:proofErr w:type="spellStart"/>
          <w:r>
            <w:rPr>
              <w:sz w:val="26"/>
              <w:szCs w:val="26"/>
            </w:rPr>
            <w:t>Sportske</w:t>
          </w:r>
          <w:proofErr w:type="spellEnd"/>
          <w:r>
            <w:rPr>
              <w:sz w:val="26"/>
              <w:szCs w:val="26"/>
            </w:rPr>
            <w:t xml:space="preserve"> </w:t>
          </w:r>
          <w:proofErr w:type="spellStart"/>
          <w:r>
            <w:rPr>
              <w:sz w:val="26"/>
              <w:szCs w:val="26"/>
            </w:rPr>
            <w:t>i</w:t>
          </w:r>
          <w:proofErr w:type="spellEnd"/>
          <w:r>
            <w:rPr>
              <w:sz w:val="26"/>
              <w:szCs w:val="26"/>
            </w:rPr>
            <w:t xml:space="preserve"> </w:t>
          </w:r>
          <w:proofErr w:type="spellStart"/>
          <w:r>
            <w:rPr>
              <w:sz w:val="26"/>
              <w:szCs w:val="26"/>
            </w:rPr>
            <w:t>kulturne</w:t>
          </w:r>
          <w:proofErr w:type="spellEnd"/>
          <w:r>
            <w:rPr>
              <w:sz w:val="26"/>
              <w:szCs w:val="26"/>
            </w:rPr>
            <w:t xml:space="preserve"> </w:t>
          </w:r>
          <w:proofErr w:type="spellStart"/>
          <w:r>
            <w:rPr>
              <w:sz w:val="26"/>
              <w:szCs w:val="26"/>
            </w:rPr>
            <w:t>manifestacije</w:t>
          </w:r>
          <w:proofErr w:type="spellEnd"/>
          <w:r w:rsidRPr="003771A4">
            <w:rPr>
              <w:sz w:val="26"/>
              <w:szCs w:val="26"/>
            </w:rPr>
            <w:ptab w:relativeTo="margin" w:alignment="right" w:leader="dot"/>
          </w:r>
          <w:r w:rsidR="00F4058F">
            <w:rPr>
              <w:sz w:val="26"/>
              <w:szCs w:val="26"/>
            </w:rPr>
            <w:t>6</w:t>
          </w:r>
        </w:p>
        <w:p w14:paraId="42A11A21" w14:textId="2FA1A7CB" w:rsidR="00A7369D" w:rsidRPr="003771A4" w:rsidRDefault="00A7369D" w:rsidP="00A7369D">
          <w:pPr>
            <w:pStyle w:val="Sadraj2"/>
            <w:ind w:left="216"/>
            <w:rPr>
              <w:sz w:val="26"/>
              <w:szCs w:val="26"/>
            </w:rPr>
          </w:pPr>
          <w:proofErr w:type="spellStart"/>
          <w:r>
            <w:rPr>
              <w:sz w:val="26"/>
              <w:szCs w:val="26"/>
            </w:rPr>
            <w:t>Ekološke</w:t>
          </w:r>
          <w:proofErr w:type="spellEnd"/>
          <w:r>
            <w:rPr>
              <w:sz w:val="26"/>
              <w:szCs w:val="26"/>
            </w:rPr>
            <w:t xml:space="preserve"> </w:t>
          </w:r>
          <w:proofErr w:type="spellStart"/>
          <w:r>
            <w:rPr>
              <w:sz w:val="26"/>
              <w:szCs w:val="26"/>
            </w:rPr>
            <w:t>akcije</w:t>
          </w:r>
          <w:proofErr w:type="spellEnd"/>
          <w:r w:rsidRPr="003771A4">
            <w:rPr>
              <w:sz w:val="26"/>
              <w:szCs w:val="26"/>
            </w:rPr>
            <w:ptab w:relativeTo="margin" w:alignment="right" w:leader="dot"/>
          </w:r>
          <w:r w:rsidR="00F4058F">
            <w:rPr>
              <w:sz w:val="26"/>
              <w:szCs w:val="26"/>
            </w:rPr>
            <w:t>6</w:t>
          </w:r>
        </w:p>
        <w:p w14:paraId="51090999" w14:textId="404EC87F" w:rsidR="00C90CAF" w:rsidRPr="003771A4" w:rsidRDefault="00C90CAF" w:rsidP="00C90CAF">
          <w:pPr>
            <w:pStyle w:val="Sadraj1"/>
            <w:rPr>
              <w:b/>
              <w:bCs/>
              <w:sz w:val="26"/>
              <w:szCs w:val="26"/>
            </w:rPr>
          </w:pPr>
          <w:proofErr w:type="spellStart"/>
          <w:r>
            <w:rPr>
              <w:b/>
              <w:bCs/>
              <w:sz w:val="26"/>
              <w:szCs w:val="26"/>
            </w:rPr>
            <w:t>Završne</w:t>
          </w:r>
          <w:proofErr w:type="spellEnd"/>
          <w:r>
            <w:rPr>
              <w:b/>
              <w:bCs/>
              <w:sz w:val="26"/>
              <w:szCs w:val="26"/>
            </w:rPr>
            <w:t xml:space="preserve"> </w:t>
          </w:r>
          <w:proofErr w:type="spellStart"/>
          <w:r>
            <w:rPr>
              <w:b/>
              <w:bCs/>
              <w:sz w:val="26"/>
              <w:szCs w:val="26"/>
            </w:rPr>
            <w:t>odredbe</w:t>
          </w:r>
          <w:proofErr w:type="spellEnd"/>
          <w:r w:rsidRPr="003771A4">
            <w:rPr>
              <w:sz w:val="26"/>
              <w:szCs w:val="26"/>
            </w:rPr>
            <w:ptab w:relativeTo="margin" w:alignment="right" w:leader="dot"/>
          </w:r>
          <w:r>
            <w:rPr>
              <w:b/>
              <w:bCs/>
              <w:sz w:val="26"/>
              <w:szCs w:val="26"/>
            </w:rPr>
            <w:t>7</w:t>
          </w:r>
        </w:p>
        <w:p w14:paraId="3BDE719C" w14:textId="77777777" w:rsidR="005C1163" w:rsidRPr="005C1163" w:rsidRDefault="005C1163" w:rsidP="005C1163">
          <w:pPr>
            <w:rPr>
              <w:lang w:val="en-US"/>
            </w:rPr>
          </w:pPr>
        </w:p>
        <w:p w14:paraId="5FB9403E" w14:textId="77777777" w:rsidR="00830DCA" w:rsidRPr="00830DCA" w:rsidRDefault="00646B6B" w:rsidP="00830DCA">
          <w:pPr>
            <w:rPr>
              <w:lang w:val="en-US"/>
            </w:rPr>
          </w:pPr>
        </w:p>
      </w:sdtContent>
    </w:sdt>
    <w:p w14:paraId="60E26ACE" w14:textId="77777777" w:rsidR="008641E0" w:rsidRDefault="008641E0" w:rsidP="005D03CC"/>
    <w:p w14:paraId="69284A55" w14:textId="77777777" w:rsidR="00FB5613" w:rsidRDefault="00FB5613" w:rsidP="005D03CC"/>
    <w:p w14:paraId="49B8957D" w14:textId="77777777" w:rsidR="00FB5613" w:rsidRDefault="00FB5613" w:rsidP="005D03CC"/>
    <w:p w14:paraId="494BCADB" w14:textId="77777777" w:rsidR="00FB5613" w:rsidRDefault="00FB5613" w:rsidP="005D03CC"/>
    <w:p w14:paraId="7BB2035B" w14:textId="77777777" w:rsidR="00FB5613" w:rsidRDefault="00FB5613" w:rsidP="005D03CC"/>
    <w:p w14:paraId="7737A50E" w14:textId="77777777" w:rsidR="00FB5613" w:rsidRDefault="00FB5613" w:rsidP="005D03CC"/>
    <w:p w14:paraId="2CC3F29D" w14:textId="77777777" w:rsidR="00FB5613" w:rsidRDefault="00FB5613" w:rsidP="005D03CC"/>
    <w:p w14:paraId="743F337E" w14:textId="77777777" w:rsidR="00FB5613" w:rsidRDefault="00FB5613" w:rsidP="005D03CC"/>
    <w:p w14:paraId="37A76D66" w14:textId="77777777" w:rsidR="00FB5613" w:rsidRDefault="00FB5613" w:rsidP="005D03CC"/>
    <w:p w14:paraId="76B40A21" w14:textId="77777777" w:rsidR="00C90CAF" w:rsidRDefault="00C90CAF" w:rsidP="005D03CC"/>
    <w:p w14:paraId="19CAD6C4" w14:textId="1D447275" w:rsidR="00D80030" w:rsidRDefault="00D80030" w:rsidP="00D80030">
      <w:pPr>
        <w:pStyle w:val="Bezproreda"/>
        <w:jc w:val="both"/>
        <w:rPr>
          <w:rFonts w:ascii="Arial" w:hAnsi="Arial" w:cs="Arial"/>
          <w:sz w:val="22"/>
          <w:szCs w:val="22"/>
        </w:rPr>
      </w:pPr>
      <w:r w:rsidRPr="00D80030">
        <w:rPr>
          <w:rFonts w:ascii="Arial" w:hAnsi="Arial" w:cs="Arial"/>
          <w:sz w:val="22"/>
          <w:szCs w:val="22"/>
        </w:rPr>
        <w:lastRenderedPageBreak/>
        <w:t>Temeljem članka 61.c Zakona o lokalnoj i područnoj (regionalnoj) samoupravi  („Narodne novine“ broj 33/01, 60/01, 129/05, 109/07, 36/09, 125/08, 150/11, 144/12, 123/17, 98/19, 144/20) i članka 70. Statuta Općine Podstrana („Službeni glasnik Općine Podstrana“ broj 7/21, 21/21, 04/23), Vijeće mjesnog odbora Grbavac na sjednici održanoj 18. siječnja 2024. godine, donosi</w:t>
      </w:r>
    </w:p>
    <w:p w14:paraId="5930F3FA" w14:textId="77777777" w:rsidR="003B710B" w:rsidRDefault="003B710B" w:rsidP="00D80030">
      <w:pPr>
        <w:pStyle w:val="Bezproreda"/>
        <w:jc w:val="both"/>
        <w:rPr>
          <w:rFonts w:ascii="Arial" w:hAnsi="Arial" w:cs="Arial"/>
          <w:sz w:val="22"/>
          <w:szCs w:val="22"/>
        </w:rPr>
      </w:pPr>
    </w:p>
    <w:p w14:paraId="6CDDD7A8" w14:textId="77777777" w:rsidR="003B710B" w:rsidRDefault="003B710B" w:rsidP="00D80030">
      <w:pPr>
        <w:pStyle w:val="Bezproreda"/>
        <w:jc w:val="both"/>
        <w:rPr>
          <w:rFonts w:ascii="Arial" w:hAnsi="Arial" w:cs="Arial"/>
          <w:sz w:val="22"/>
          <w:szCs w:val="22"/>
        </w:rPr>
      </w:pPr>
    </w:p>
    <w:p w14:paraId="4D93973B" w14:textId="77777777" w:rsidR="003B710B" w:rsidRDefault="003B710B" w:rsidP="00D80030">
      <w:pPr>
        <w:pStyle w:val="Bezproreda"/>
        <w:jc w:val="both"/>
        <w:rPr>
          <w:rFonts w:ascii="Arial" w:hAnsi="Arial" w:cs="Arial"/>
          <w:sz w:val="22"/>
          <w:szCs w:val="22"/>
        </w:rPr>
      </w:pPr>
    </w:p>
    <w:p w14:paraId="7F863397" w14:textId="20002B5B" w:rsidR="003B710B" w:rsidRDefault="003B710B" w:rsidP="003B710B">
      <w:pPr>
        <w:jc w:val="center"/>
        <w:rPr>
          <w:noProof/>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 xml:space="preserve">Program rada Mjesnog odbora Grbavac </w:t>
      </w:r>
    </w:p>
    <w:p w14:paraId="5A7625CF" w14:textId="77777777" w:rsidR="003B710B" w:rsidRDefault="003B710B" w:rsidP="003B710B">
      <w:pPr>
        <w:jc w:val="center"/>
        <w:rPr>
          <w:noProof/>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za 2024. godinu</w:t>
      </w:r>
    </w:p>
    <w:p w14:paraId="32C6492A" w14:textId="77777777" w:rsidR="003B710B" w:rsidRDefault="003B710B" w:rsidP="00D80030">
      <w:pPr>
        <w:pStyle w:val="Bezproreda"/>
        <w:jc w:val="both"/>
        <w:rPr>
          <w:rFonts w:ascii="Arial" w:hAnsi="Arial" w:cs="Arial"/>
          <w:sz w:val="22"/>
          <w:szCs w:val="22"/>
        </w:rPr>
      </w:pPr>
    </w:p>
    <w:p w14:paraId="50331D37" w14:textId="6D0CA961" w:rsidR="00FB5613" w:rsidRDefault="00FB5613" w:rsidP="005D03CC">
      <w:pPr>
        <w:rPr>
          <w:b/>
          <w:sz w:val="32"/>
          <w:szCs w:val="32"/>
        </w:rPr>
      </w:pPr>
      <w:r w:rsidRPr="00FB5613">
        <w:rPr>
          <w:b/>
          <w:sz w:val="32"/>
          <w:szCs w:val="32"/>
        </w:rPr>
        <w:t>UVOD</w:t>
      </w:r>
    </w:p>
    <w:p w14:paraId="53F49E92" w14:textId="77777777" w:rsidR="00FB5613" w:rsidRDefault="00FB5613" w:rsidP="005D03CC">
      <w:pPr>
        <w:rPr>
          <w:b/>
          <w:sz w:val="24"/>
          <w:szCs w:val="24"/>
        </w:rPr>
      </w:pPr>
      <w:r>
        <w:rPr>
          <w:b/>
          <w:sz w:val="24"/>
          <w:szCs w:val="24"/>
        </w:rPr>
        <w:t>Opće informacije</w:t>
      </w:r>
    </w:p>
    <w:p w14:paraId="6A742DD7" w14:textId="77777777" w:rsidR="00FB5613" w:rsidRDefault="00FB5613" w:rsidP="00FB5613">
      <w:pPr>
        <w:jc w:val="both"/>
        <w:rPr>
          <w:sz w:val="22"/>
        </w:rPr>
      </w:pPr>
      <w:r>
        <w:rPr>
          <w:sz w:val="22"/>
        </w:rPr>
        <w:t>Dana 09. srpnja 2023. godine n</w:t>
      </w:r>
      <w:r w:rsidRPr="00FB5613">
        <w:rPr>
          <w:sz w:val="22"/>
        </w:rPr>
        <w:t>a temelju članka 4. Odluke o provedbi izbora za članove vijeća mjesnih odbora na području Općine Podstrana („Službeni glasnik Općine Podstrana“ broj 27/2014), a u svezi sa Zakonom o lokalnim izborima („Narodne novine“ broj 144/12, 121/16, 98/19, 42/20, 144/20, 37/21)</w:t>
      </w:r>
      <w:r>
        <w:rPr>
          <w:sz w:val="22"/>
        </w:rPr>
        <w:t xml:space="preserve"> održani su izbori za članove vijeća mjesnih odbora na području Općine Podstrana. Temeljem rezultata izbora konstituirana su tijela mjesnih odbora. </w:t>
      </w:r>
    </w:p>
    <w:p w14:paraId="060F730A" w14:textId="77777777" w:rsidR="007069E2" w:rsidRDefault="007069E2" w:rsidP="00FB5613">
      <w:pPr>
        <w:jc w:val="both"/>
        <w:rPr>
          <w:sz w:val="22"/>
        </w:rPr>
      </w:pPr>
      <w:r>
        <w:rPr>
          <w:sz w:val="22"/>
        </w:rPr>
        <w:t>Za članove vijeća mjesnog odbora Grbavac</w:t>
      </w:r>
      <w:r w:rsidR="00937847">
        <w:rPr>
          <w:sz w:val="22"/>
        </w:rPr>
        <w:t xml:space="preserve"> (u daljnjem tekstu mjesni odbor)</w:t>
      </w:r>
      <w:r>
        <w:rPr>
          <w:sz w:val="22"/>
        </w:rPr>
        <w:t xml:space="preserve"> izabrani su:</w:t>
      </w:r>
    </w:p>
    <w:p w14:paraId="19BD099F" w14:textId="77777777" w:rsidR="007069E2" w:rsidRDefault="007069E2" w:rsidP="00FB5613">
      <w:pPr>
        <w:jc w:val="both"/>
        <w:rPr>
          <w:sz w:val="22"/>
        </w:rPr>
      </w:pPr>
      <w:r>
        <w:rPr>
          <w:sz w:val="22"/>
        </w:rPr>
        <w:t xml:space="preserve">Marko </w:t>
      </w:r>
      <w:proofErr w:type="spellStart"/>
      <w:r>
        <w:rPr>
          <w:sz w:val="22"/>
        </w:rPr>
        <w:t>Mandarić</w:t>
      </w:r>
      <w:proofErr w:type="spellEnd"/>
      <w:r>
        <w:rPr>
          <w:sz w:val="22"/>
        </w:rPr>
        <w:t xml:space="preserve"> </w:t>
      </w:r>
    </w:p>
    <w:p w14:paraId="0426DB14" w14:textId="77777777" w:rsidR="007069E2" w:rsidRDefault="007069E2" w:rsidP="00FB5613">
      <w:pPr>
        <w:jc w:val="both"/>
        <w:rPr>
          <w:sz w:val="22"/>
        </w:rPr>
      </w:pPr>
      <w:r>
        <w:rPr>
          <w:sz w:val="22"/>
        </w:rPr>
        <w:t xml:space="preserve">Barbara </w:t>
      </w:r>
      <w:proofErr w:type="spellStart"/>
      <w:r>
        <w:rPr>
          <w:sz w:val="22"/>
        </w:rPr>
        <w:t>Uđbinac</w:t>
      </w:r>
      <w:proofErr w:type="spellEnd"/>
    </w:p>
    <w:p w14:paraId="61AF3839" w14:textId="77777777" w:rsidR="007069E2" w:rsidRDefault="007069E2" w:rsidP="00FB5613">
      <w:pPr>
        <w:jc w:val="both"/>
        <w:rPr>
          <w:sz w:val="22"/>
        </w:rPr>
      </w:pPr>
      <w:r>
        <w:rPr>
          <w:sz w:val="22"/>
        </w:rPr>
        <w:t>Dinko Mikuličić</w:t>
      </w:r>
    </w:p>
    <w:p w14:paraId="1A0CD81F" w14:textId="77777777" w:rsidR="007069E2" w:rsidRDefault="007069E2" w:rsidP="00FB5613">
      <w:pPr>
        <w:jc w:val="both"/>
        <w:rPr>
          <w:sz w:val="22"/>
        </w:rPr>
      </w:pPr>
      <w:r>
        <w:rPr>
          <w:sz w:val="22"/>
        </w:rPr>
        <w:t>Jurica Tomić</w:t>
      </w:r>
    </w:p>
    <w:p w14:paraId="79CBE8F0" w14:textId="77777777" w:rsidR="007069E2" w:rsidRDefault="007069E2" w:rsidP="00FB5613">
      <w:pPr>
        <w:jc w:val="both"/>
        <w:rPr>
          <w:sz w:val="22"/>
        </w:rPr>
      </w:pPr>
      <w:r>
        <w:rPr>
          <w:sz w:val="22"/>
        </w:rPr>
        <w:t xml:space="preserve">Dino </w:t>
      </w:r>
      <w:proofErr w:type="spellStart"/>
      <w:r>
        <w:rPr>
          <w:sz w:val="22"/>
        </w:rPr>
        <w:t>Buntić</w:t>
      </w:r>
      <w:proofErr w:type="spellEnd"/>
    </w:p>
    <w:p w14:paraId="1EB42A90" w14:textId="77777777" w:rsidR="007069E2" w:rsidRDefault="007069E2" w:rsidP="00FB5613">
      <w:pPr>
        <w:jc w:val="both"/>
        <w:rPr>
          <w:sz w:val="22"/>
        </w:rPr>
      </w:pPr>
      <w:r>
        <w:rPr>
          <w:sz w:val="22"/>
        </w:rPr>
        <w:t xml:space="preserve">Za predsjednika vijeća mjesnog odbora na konstituirajućoj sjednici vijeća izabran je Marko </w:t>
      </w:r>
      <w:proofErr w:type="spellStart"/>
      <w:r>
        <w:rPr>
          <w:sz w:val="22"/>
        </w:rPr>
        <w:t>Mandarić</w:t>
      </w:r>
      <w:proofErr w:type="spellEnd"/>
      <w:r>
        <w:rPr>
          <w:sz w:val="22"/>
        </w:rPr>
        <w:t>.</w:t>
      </w:r>
    </w:p>
    <w:p w14:paraId="00D19508" w14:textId="77777777" w:rsidR="007069E2" w:rsidRPr="00E155CD" w:rsidRDefault="00E155CD" w:rsidP="00FB5613">
      <w:pPr>
        <w:jc w:val="both"/>
        <w:rPr>
          <w:b/>
          <w:sz w:val="24"/>
          <w:szCs w:val="24"/>
        </w:rPr>
      </w:pPr>
      <w:r w:rsidRPr="00E155CD">
        <w:rPr>
          <w:b/>
          <w:sz w:val="24"/>
          <w:szCs w:val="24"/>
        </w:rPr>
        <w:t>Struktura i sadržaj</w:t>
      </w:r>
    </w:p>
    <w:p w14:paraId="034F08A9" w14:textId="77777777" w:rsidR="00937847" w:rsidRDefault="00937847" w:rsidP="00FB5613">
      <w:pPr>
        <w:jc w:val="both"/>
        <w:rPr>
          <w:sz w:val="22"/>
        </w:rPr>
      </w:pPr>
      <w:r>
        <w:rPr>
          <w:sz w:val="22"/>
        </w:rPr>
        <w:t xml:space="preserve">Program rada mjesnog odbora Grbavac sastoji se od 5 tematskih cjelina. U uvodnom dijelu navode se opće odredbe i pretpostavke rada vijeća mjesnog odbora. </w:t>
      </w:r>
    </w:p>
    <w:p w14:paraId="0A0BEA14" w14:textId="2B010901" w:rsidR="007069E2" w:rsidRDefault="00937847" w:rsidP="00FB5613">
      <w:pPr>
        <w:jc w:val="both"/>
        <w:rPr>
          <w:sz w:val="22"/>
        </w:rPr>
      </w:pPr>
      <w:r>
        <w:rPr>
          <w:sz w:val="22"/>
        </w:rPr>
        <w:t>Opći ciljevi programa rada navode i definiraju djelokrug rada i odgovornosti vijeća mjesnog odbora.</w:t>
      </w:r>
      <w:r w:rsidR="00B97CC2">
        <w:rPr>
          <w:sz w:val="22"/>
        </w:rPr>
        <w:t xml:space="preserve"> Navode se ciljevi koji predstavljaju dugoročna nastojanja vijeća mjesnog odbora, a koja se nastoje postići realizacijom posebnih projekata kroz ovu i naredne godine.</w:t>
      </w:r>
      <w:r>
        <w:rPr>
          <w:sz w:val="22"/>
        </w:rPr>
        <w:t xml:space="preserve"> Navode se opći ciljevi rada vijeća koji se ostvaruju kroz realizaciju projekata čiji je nositelj vijeće mjesnog odbora, a za koje će financijska osnova za realizaciju biti </w:t>
      </w:r>
      <w:r w:rsidR="003F2D8B">
        <w:rPr>
          <w:sz w:val="22"/>
        </w:rPr>
        <w:t>p</w:t>
      </w:r>
      <w:r>
        <w:rPr>
          <w:sz w:val="22"/>
        </w:rPr>
        <w:t>roračun Općine Podstrana, kao i donacije pravnih i fizičkih osoba. Aktivnosti koje izlaze van domene rada mjesnog odbora i/ili ih mjesni odbor financijski nije u mogućnosti samostalno realizirati, vijeće mjesnog odbora će predlagati Općinskoj upravi, kao i Općinskom vijeću u svrhu njihove realizacije. Intencija je mjesnog odbora da interakcijom s mještanima pravovremeno uoči potrebe na području mjesnog odbora, te ih kao takve uvrsti u program izmjenama i dopunama programa rada, ukoliko za realizaciju istih postoji realna pretpostavka u tekućoj godini.</w:t>
      </w:r>
    </w:p>
    <w:p w14:paraId="061FC677" w14:textId="32F2F1C9" w:rsidR="00937847" w:rsidRDefault="00937847" w:rsidP="00FB5613">
      <w:pPr>
        <w:jc w:val="both"/>
        <w:rPr>
          <w:sz w:val="22"/>
        </w:rPr>
      </w:pPr>
      <w:r>
        <w:rPr>
          <w:sz w:val="22"/>
        </w:rPr>
        <w:lastRenderedPageBreak/>
        <w:t xml:space="preserve">Projekti mjesnog odbora Grbavac navode pojedinačne projekte koje vijeće mjesnog odbora planira realizirati u 2024. godini. </w:t>
      </w:r>
      <w:r w:rsidR="007B1448">
        <w:rPr>
          <w:sz w:val="22"/>
        </w:rPr>
        <w:t xml:space="preserve">Vijeće mjesnog odbora za svaki od projekata navodi pojedinačne ciljeve i financijsku projekciju realizacije </w:t>
      </w:r>
      <w:r w:rsidR="008602F3">
        <w:rPr>
          <w:sz w:val="22"/>
        </w:rPr>
        <w:t>pojedinačnog</w:t>
      </w:r>
      <w:r w:rsidR="007B1448">
        <w:rPr>
          <w:sz w:val="22"/>
        </w:rPr>
        <w:t xml:space="preserve"> projekta. Vijeće mjesnog po izvršenom postupku nabave i realizacije projekta po potrebi donosi izmjene i dopune programa rada.</w:t>
      </w:r>
    </w:p>
    <w:p w14:paraId="0C0D691F" w14:textId="77777777" w:rsidR="007B1448" w:rsidRDefault="007B1448" w:rsidP="00FB5613">
      <w:pPr>
        <w:jc w:val="both"/>
        <w:rPr>
          <w:sz w:val="22"/>
        </w:rPr>
      </w:pPr>
      <w:r>
        <w:rPr>
          <w:sz w:val="22"/>
        </w:rPr>
        <w:t>Posljednje poglavlje čine završne odredbe.</w:t>
      </w:r>
    </w:p>
    <w:p w14:paraId="16867462" w14:textId="77777777" w:rsidR="00D80030" w:rsidRDefault="00D80030" w:rsidP="00FB5613">
      <w:pPr>
        <w:jc w:val="both"/>
        <w:rPr>
          <w:sz w:val="22"/>
        </w:rPr>
      </w:pPr>
    </w:p>
    <w:p w14:paraId="305625F6" w14:textId="32D45325" w:rsidR="004D3007" w:rsidRDefault="004D3007" w:rsidP="00FB5613">
      <w:pPr>
        <w:jc w:val="both"/>
        <w:rPr>
          <w:b/>
          <w:sz w:val="32"/>
          <w:szCs w:val="32"/>
        </w:rPr>
      </w:pPr>
      <w:r>
        <w:rPr>
          <w:b/>
          <w:sz w:val="32"/>
          <w:szCs w:val="32"/>
        </w:rPr>
        <w:t>OPĆI CILJEVI PROGRAMA</w:t>
      </w:r>
    </w:p>
    <w:p w14:paraId="73FB2249" w14:textId="77777777" w:rsidR="00086E5B" w:rsidRPr="00086E5B" w:rsidRDefault="00086E5B" w:rsidP="00FB5613">
      <w:pPr>
        <w:jc w:val="both"/>
        <w:rPr>
          <w:sz w:val="22"/>
        </w:rPr>
      </w:pPr>
      <w:r>
        <w:rPr>
          <w:sz w:val="22"/>
        </w:rPr>
        <w:t>Program rada mjesnog odbora temeljni je dokument koji definira planove i projekte koje vijeće mjesnog odbora želi realizirati. Glavna načela programa su poboljšanje kvalitete života, dijalog s mještanima i transparentnost. Program predstavlja planove budućih komunalnih akcija kao i planove koji uključuju poticanje lokalne kulture, umjetnosti, obrazovanja i održivog razvoja. Vijeće mjesnog odbora kroz otvorenu komunikaciju sa sumještanima planira realizirati projekte i aktivnosti koji će odražavati želje i potrebe zajednice.</w:t>
      </w:r>
    </w:p>
    <w:p w14:paraId="045F3525" w14:textId="77777777" w:rsidR="00FB5613" w:rsidRDefault="004D3007" w:rsidP="00FB5613">
      <w:pPr>
        <w:jc w:val="both"/>
        <w:rPr>
          <w:b/>
          <w:sz w:val="24"/>
          <w:szCs w:val="24"/>
        </w:rPr>
      </w:pPr>
      <w:r w:rsidRPr="004D3007">
        <w:rPr>
          <w:b/>
          <w:sz w:val="24"/>
          <w:szCs w:val="24"/>
        </w:rPr>
        <w:t>Praćenje potreba i poticanje sudjelovanja zainteresiranih</w:t>
      </w:r>
      <w:r>
        <w:rPr>
          <w:b/>
          <w:sz w:val="24"/>
          <w:szCs w:val="24"/>
        </w:rPr>
        <w:t xml:space="preserve"> strana</w:t>
      </w:r>
    </w:p>
    <w:p w14:paraId="53869233" w14:textId="77777777" w:rsidR="00FB5613" w:rsidRDefault="004D3007" w:rsidP="00FB5613">
      <w:pPr>
        <w:jc w:val="both"/>
        <w:rPr>
          <w:sz w:val="22"/>
        </w:rPr>
      </w:pPr>
      <w:r>
        <w:rPr>
          <w:sz w:val="22"/>
        </w:rPr>
        <w:t xml:space="preserve">Zadatak je vijeća mjesnog odbora da u interakciji sa sumještanima potiče </w:t>
      </w:r>
      <w:r w:rsidR="00C16C68">
        <w:rPr>
          <w:sz w:val="22"/>
        </w:rPr>
        <w:t>mještane na sudjelovanje u radu vijeća mjesnog odbora. Također, vijeće mjesnog odbora prati potrebe na području mjesnog odbora u svrhu kreiranja aktivnosti i projekata koji će poboljšati kvalitetu života kroz rješavanje aktualnih problema i potreba.</w:t>
      </w:r>
    </w:p>
    <w:p w14:paraId="6CA38C7C" w14:textId="77777777" w:rsidR="00C16C68" w:rsidRDefault="00C16C68" w:rsidP="00FB5613">
      <w:pPr>
        <w:jc w:val="both"/>
      </w:pPr>
      <w:r>
        <w:t>Vijeće mjesnog odbora potiče pravne i fizičke osobe zainteresirane za poboljšanje kvalitete života na području mjesnog odbora Grbavac na djelovanje u vidu donacija kroz pružanje usluga, materijala i vršenja radova.</w:t>
      </w:r>
    </w:p>
    <w:p w14:paraId="595168B5" w14:textId="77777777" w:rsidR="00C16C68" w:rsidRPr="00E155CD" w:rsidRDefault="00E155CD" w:rsidP="00FB5613">
      <w:pPr>
        <w:jc w:val="both"/>
        <w:rPr>
          <w:b/>
          <w:sz w:val="24"/>
          <w:szCs w:val="24"/>
        </w:rPr>
      </w:pPr>
      <w:r>
        <w:rPr>
          <w:b/>
          <w:sz w:val="24"/>
          <w:szCs w:val="24"/>
        </w:rPr>
        <w:t>Komunalna infrastruktura</w:t>
      </w:r>
    </w:p>
    <w:p w14:paraId="232AC4BE" w14:textId="77777777" w:rsidR="00FB5613" w:rsidRDefault="00384A7B" w:rsidP="00FB5613">
      <w:pPr>
        <w:jc w:val="both"/>
        <w:rPr>
          <w:sz w:val="22"/>
        </w:rPr>
      </w:pPr>
      <w:r>
        <w:rPr>
          <w:sz w:val="22"/>
        </w:rPr>
        <w:t xml:space="preserve">Vijeće mjesnog odbora ima za cilj unapređenje komunalne </w:t>
      </w:r>
      <w:proofErr w:type="spellStart"/>
      <w:r>
        <w:rPr>
          <w:sz w:val="22"/>
        </w:rPr>
        <w:t>infrasrtukure</w:t>
      </w:r>
      <w:proofErr w:type="spellEnd"/>
      <w:r>
        <w:rPr>
          <w:sz w:val="22"/>
        </w:rPr>
        <w:t xml:space="preserve"> na području mjesnog odbora na način da provodi male komunalne akcije u djelokrugu rada i  za koje može i smatra primjerenim izdvojiti financijska sredstva. Male komunalne akcije podrazumijevaju</w:t>
      </w:r>
      <w:r w:rsidR="00086E5B">
        <w:rPr>
          <w:sz w:val="22"/>
        </w:rPr>
        <w:t>:</w:t>
      </w:r>
    </w:p>
    <w:p w14:paraId="3ACA7076" w14:textId="77777777" w:rsidR="00086E5B" w:rsidRDefault="00086E5B" w:rsidP="00086E5B">
      <w:pPr>
        <w:pStyle w:val="Odlomakpopisa"/>
        <w:numPr>
          <w:ilvl w:val="0"/>
          <w:numId w:val="2"/>
        </w:numPr>
        <w:jc w:val="both"/>
        <w:rPr>
          <w:sz w:val="22"/>
        </w:rPr>
      </w:pPr>
      <w:r>
        <w:rPr>
          <w:sz w:val="22"/>
        </w:rPr>
        <w:t>Održavanje javnih zelenih površina, parkova i igrališta</w:t>
      </w:r>
    </w:p>
    <w:p w14:paraId="034924A1" w14:textId="77777777" w:rsidR="00086E5B" w:rsidRDefault="00086E5B" w:rsidP="00086E5B">
      <w:pPr>
        <w:pStyle w:val="Odlomakpopisa"/>
        <w:numPr>
          <w:ilvl w:val="0"/>
          <w:numId w:val="2"/>
        </w:numPr>
        <w:jc w:val="both"/>
        <w:rPr>
          <w:sz w:val="22"/>
        </w:rPr>
      </w:pPr>
      <w:r>
        <w:rPr>
          <w:sz w:val="22"/>
        </w:rPr>
        <w:t>Zamjenu ili nabavu sprava za rekreaciju</w:t>
      </w:r>
    </w:p>
    <w:p w14:paraId="280EEC16" w14:textId="77777777" w:rsidR="00086E5B" w:rsidRDefault="00086E5B" w:rsidP="00086E5B">
      <w:pPr>
        <w:pStyle w:val="Odlomakpopisa"/>
        <w:numPr>
          <w:ilvl w:val="0"/>
          <w:numId w:val="2"/>
        </w:numPr>
        <w:jc w:val="both"/>
        <w:rPr>
          <w:sz w:val="22"/>
        </w:rPr>
      </w:pPr>
      <w:r>
        <w:rPr>
          <w:sz w:val="22"/>
        </w:rPr>
        <w:t>Cestovne signalizacije na sporednim ulicama, odnosno ulicama van magistrale</w:t>
      </w:r>
    </w:p>
    <w:p w14:paraId="5F83D94A" w14:textId="77777777" w:rsidR="00086E5B" w:rsidRDefault="00086E5B" w:rsidP="00086E5B">
      <w:pPr>
        <w:pStyle w:val="Odlomakpopisa"/>
        <w:numPr>
          <w:ilvl w:val="0"/>
          <w:numId w:val="2"/>
        </w:numPr>
        <w:jc w:val="both"/>
        <w:rPr>
          <w:sz w:val="22"/>
        </w:rPr>
      </w:pPr>
      <w:r>
        <w:rPr>
          <w:sz w:val="22"/>
        </w:rPr>
        <w:t>Sanaciju divljih deponija</w:t>
      </w:r>
    </w:p>
    <w:p w14:paraId="6033DFCC" w14:textId="77777777" w:rsidR="00086E5B" w:rsidRDefault="00086E5B" w:rsidP="00086E5B">
      <w:pPr>
        <w:pStyle w:val="Odlomakpopisa"/>
        <w:numPr>
          <w:ilvl w:val="0"/>
          <w:numId w:val="2"/>
        </w:numPr>
        <w:jc w:val="both"/>
        <w:rPr>
          <w:sz w:val="22"/>
        </w:rPr>
      </w:pPr>
      <w:r>
        <w:rPr>
          <w:sz w:val="22"/>
        </w:rPr>
        <w:t>Planiranje i predlaganje ili samostalnu realizaciju javne rasvjete</w:t>
      </w:r>
    </w:p>
    <w:p w14:paraId="411D6EE0" w14:textId="77777777" w:rsidR="00086E5B" w:rsidRDefault="00086E5B" w:rsidP="00086E5B">
      <w:pPr>
        <w:jc w:val="both"/>
        <w:rPr>
          <w:sz w:val="22"/>
        </w:rPr>
      </w:pPr>
      <w:r>
        <w:rPr>
          <w:sz w:val="22"/>
        </w:rPr>
        <w:t>Sve gore navedene akcije se ne definiraju pojedinačno ovim programom, već se samostalnim praćenjem stanja i interakcijom s mještanima iste realiziraju ili predlažu Općini na realizaciju.</w:t>
      </w:r>
    </w:p>
    <w:p w14:paraId="21335215" w14:textId="77777777" w:rsidR="00E155CD" w:rsidRDefault="00B97CC2" w:rsidP="00086E5B">
      <w:pPr>
        <w:jc w:val="both"/>
        <w:rPr>
          <w:b/>
          <w:sz w:val="24"/>
          <w:szCs w:val="24"/>
        </w:rPr>
      </w:pPr>
      <w:r w:rsidRPr="00B97CC2">
        <w:rPr>
          <w:b/>
          <w:sz w:val="24"/>
          <w:szCs w:val="24"/>
        </w:rPr>
        <w:t>Zdravstvo i socijalna skrb</w:t>
      </w:r>
    </w:p>
    <w:p w14:paraId="48E0A6C7" w14:textId="77777777" w:rsidR="00B97CC2" w:rsidRDefault="00B97CC2" w:rsidP="00086E5B">
      <w:pPr>
        <w:jc w:val="both"/>
        <w:rPr>
          <w:sz w:val="22"/>
        </w:rPr>
      </w:pPr>
      <w:r>
        <w:rPr>
          <w:sz w:val="22"/>
        </w:rPr>
        <w:t>Vijeće mjesnog odbora u domeni zdravstva ima za cilj promicati zdrave životne navike i bavljenje sportom unutar zajednice. Posebno stavljamo naglasak na djecu i mlade, kao i stariju populaciju. Na prostoru mjesnog odbora Grbavac postoji zadovoljavajuća infrastruktura koja omogućava bavljenje sportom, ali svakako, vijeće mjesnog odbora ima za cilj održavanje i unapređenje iste.</w:t>
      </w:r>
    </w:p>
    <w:p w14:paraId="18AC86CE" w14:textId="77777777" w:rsidR="003B710B" w:rsidRDefault="00B97CC2" w:rsidP="00FB5613">
      <w:pPr>
        <w:jc w:val="both"/>
        <w:rPr>
          <w:sz w:val="22"/>
        </w:rPr>
      </w:pPr>
      <w:r>
        <w:rPr>
          <w:sz w:val="22"/>
        </w:rPr>
        <w:t>Vijeće mjesnog odbora ima za cilj djelovati na način da potiče Općinsko poglavarstvo da djeluje u smjeru kreiranja socijalnih programa koji će omogućiti daljnju pomoć potrebnim korisnicima.</w:t>
      </w:r>
    </w:p>
    <w:p w14:paraId="3A3ED0B7" w14:textId="3345D296" w:rsidR="00FB5613" w:rsidRPr="003B710B" w:rsidRDefault="00B97CC2" w:rsidP="00FB5613">
      <w:pPr>
        <w:jc w:val="both"/>
        <w:rPr>
          <w:sz w:val="22"/>
        </w:rPr>
      </w:pPr>
      <w:r w:rsidRPr="00B97CC2">
        <w:rPr>
          <w:b/>
          <w:sz w:val="24"/>
          <w:szCs w:val="24"/>
        </w:rPr>
        <w:lastRenderedPageBreak/>
        <w:t>Obrazovanje, sport i kultura</w:t>
      </w:r>
    </w:p>
    <w:p w14:paraId="47A64853" w14:textId="77777777" w:rsidR="00D80030" w:rsidRDefault="005C1163" w:rsidP="00FB5613">
      <w:pPr>
        <w:jc w:val="both"/>
      </w:pPr>
      <w:r>
        <w:t xml:space="preserve">Programi i aktivnosti vijeća mjesnog odbora usmjereni su na podizanje razine svijesti o cjeloživotnom obrazovanju, bavljenju sportom kao i kulturne samosvijesti. Kroz rad vijeća mjesnog odbora u tekućoj i godinama koje dolaze mjesni će odbor pružiti priliku da zainteresirani dopune svoja znanja i vještine kroz edukacije i predavanja iz aktualnih tema i pitanja. </w:t>
      </w:r>
    </w:p>
    <w:p w14:paraId="3F084D90" w14:textId="0303E64A" w:rsidR="005C1163" w:rsidRDefault="005C1163" w:rsidP="00FB5613">
      <w:pPr>
        <w:jc w:val="both"/>
      </w:pPr>
      <w:r>
        <w:t>Podupiranje sportskih i kulturnih manifestacija, suradnja s udrugama, kao i podizanje opće razine svijesti o važnosti bavljenja sportom i afirmaciji kulturne baštine Podstrane također su cilj vijeća mjesnog odbora.</w:t>
      </w:r>
    </w:p>
    <w:p w14:paraId="7274AB97" w14:textId="5B383EC9" w:rsidR="00FB5613" w:rsidRDefault="006876EF" w:rsidP="00FB5613">
      <w:pPr>
        <w:jc w:val="both"/>
        <w:rPr>
          <w:b/>
          <w:sz w:val="32"/>
          <w:szCs w:val="32"/>
        </w:rPr>
      </w:pPr>
      <w:r>
        <w:rPr>
          <w:b/>
          <w:sz w:val="32"/>
          <w:szCs w:val="32"/>
        </w:rPr>
        <w:t>PROJEKTI VIJEĆA MJESNOG ODBORA</w:t>
      </w:r>
    </w:p>
    <w:p w14:paraId="21C712AE" w14:textId="5AD61473" w:rsidR="006876EF" w:rsidRDefault="006876EF" w:rsidP="00FB5613">
      <w:pPr>
        <w:jc w:val="both"/>
        <w:rPr>
          <w:b/>
          <w:sz w:val="24"/>
          <w:szCs w:val="24"/>
        </w:rPr>
      </w:pPr>
      <w:r>
        <w:rPr>
          <w:b/>
          <w:sz w:val="24"/>
          <w:szCs w:val="24"/>
        </w:rPr>
        <w:t>Uređenje komunalne infrastrukture</w:t>
      </w:r>
    </w:p>
    <w:tbl>
      <w:tblPr>
        <w:tblStyle w:val="Reetkatablice"/>
        <w:tblW w:w="0" w:type="auto"/>
        <w:tblLook w:val="04A0" w:firstRow="1" w:lastRow="0" w:firstColumn="1" w:lastColumn="0" w:noHBand="0" w:noVBand="1"/>
      </w:tblPr>
      <w:tblGrid>
        <w:gridCol w:w="2405"/>
        <w:gridCol w:w="4805"/>
        <w:gridCol w:w="2872"/>
      </w:tblGrid>
      <w:tr w:rsidR="00D10935" w14:paraId="49B6FB1E" w14:textId="67E45771" w:rsidTr="00D10935">
        <w:tc>
          <w:tcPr>
            <w:tcW w:w="2405" w:type="dxa"/>
            <w:shd w:val="clear" w:color="auto" w:fill="B4C6E7" w:themeFill="accent1" w:themeFillTint="66"/>
          </w:tcPr>
          <w:p w14:paraId="1AE43951" w14:textId="686AAA22" w:rsidR="00D10935" w:rsidRDefault="00D10935" w:rsidP="00FB5613">
            <w:pPr>
              <w:jc w:val="both"/>
              <w:rPr>
                <w:sz w:val="24"/>
                <w:szCs w:val="24"/>
              </w:rPr>
            </w:pPr>
            <w:bookmarkStart w:id="2" w:name="_Hlk155896458"/>
            <w:r>
              <w:rPr>
                <w:sz w:val="24"/>
                <w:szCs w:val="24"/>
              </w:rPr>
              <w:t>PROJEKT</w:t>
            </w:r>
          </w:p>
        </w:tc>
        <w:tc>
          <w:tcPr>
            <w:tcW w:w="4805" w:type="dxa"/>
            <w:shd w:val="clear" w:color="auto" w:fill="B4C6E7" w:themeFill="accent1" w:themeFillTint="66"/>
          </w:tcPr>
          <w:p w14:paraId="4077A9B9" w14:textId="2EB38D2D" w:rsidR="00D10935" w:rsidRDefault="00D10935" w:rsidP="00FB5613">
            <w:pPr>
              <w:jc w:val="both"/>
              <w:rPr>
                <w:sz w:val="24"/>
                <w:szCs w:val="24"/>
              </w:rPr>
            </w:pPr>
            <w:r>
              <w:rPr>
                <w:sz w:val="24"/>
                <w:szCs w:val="24"/>
              </w:rPr>
              <w:t>OBRAZLOŽENJE</w:t>
            </w:r>
          </w:p>
        </w:tc>
        <w:tc>
          <w:tcPr>
            <w:tcW w:w="2872" w:type="dxa"/>
            <w:shd w:val="clear" w:color="auto" w:fill="B4C6E7" w:themeFill="accent1" w:themeFillTint="66"/>
          </w:tcPr>
          <w:p w14:paraId="3DFB7007" w14:textId="6EABFDE0" w:rsidR="00D10935" w:rsidRDefault="00D10935" w:rsidP="00FB5613">
            <w:pPr>
              <w:jc w:val="both"/>
              <w:rPr>
                <w:sz w:val="24"/>
                <w:szCs w:val="24"/>
              </w:rPr>
            </w:pPr>
            <w:r>
              <w:rPr>
                <w:sz w:val="24"/>
                <w:szCs w:val="24"/>
              </w:rPr>
              <w:t>AKTIVNOST</w:t>
            </w:r>
          </w:p>
        </w:tc>
      </w:tr>
      <w:bookmarkEnd w:id="2"/>
      <w:tr w:rsidR="00D10935" w14:paraId="115B7831" w14:textId="72059E8C" w:rsidTr="00D10935">
        <w:tc>
          <w:tcPr>
            <w:tcW w:w="2405" w:type="dxa"/>
          </w:tcPr>
          <w:p w14:paraId="200BD034" w14:textId="7E8B53A0" w:rsidR="00D10935" w:rsidRDefault="00D10935" w:rsidP="00FB5613">
            <w:pPr>
              <w:jc w:val="both"/>
              <w:rPr>
                <w:sz w:val="24"/>
                <w:szCs w:val="24"/>
              </w:rPr>
            </w:pPr>
            <w:r>
              <w:rPr>
                <w:sz w:val="24"/>
                <w:szCs w:val="24"/>
              </w:rPr>
              <w:t>Uređenje i osvjetljivanje pothodnika (</w:t>
            </w:r>
            <w:r w:rsidRPr="00D10935">
              <w:rPr>
                <w:i/>
                <w:sz w:val="24"/>
                <w:szCs w:val="24"/>
              </w:rPr>
              <w:t>potoka</w:t>
            </w:r>
            <w:r>
              <w:rPr>
                <w:sz w:val="24"/>
                <w:szCs w:val="24"/>
              </w:rPr>
              <w:t xml:space="preserve">) južno od </w:t>
            </w:r>
            <w:proofErr w:type="spellStart"/>
            <w:r>
              <w:rPr>
                <w:sz w:val="24"/>
                <w:szCs w:val="24"/>
              </w:rPr>
              <w:t>Petrićeva</w:t>
            </w:r>
            <w:proofErr w:type="spellEnd"/>
          </w:p>
        </w:tc>
        <w:tc>
          <w:tcPr>
            <w:tcW w:w="4805" w:type="dxa"/>
          </w:tcPr>
          <w:p w14:paraId="003F242D" w14:textId="0DD382AD" w:rsidR="00D10935" w:rsidRDefault="00D10935" w:rsidP="00FB5613">
            <w:pPr>
              <w:jc w:val="both"/>
              <w:rPr>
                <w:sz w:val="24"/>
                <w:szCs w:val="24"/>
              </w:rPr>
            </w:pPr>
            <w:r>
              <w:rPr>
                <w:sz w:val="24"/>
                <w:szCs w:val="24"/>
              </w:rPr>
              <w:t xml:space="preserve">Brojni mještani i gosti koriste </w:t>
            </w:r>
            <w:proofErr w:type="spellStart"/>
            <w:r>
              <w:rPr>
                <w:sz w:val="24"/>
                <w:szCs w:val="24"/>
              </w:rPr>
              <w:t>navdeni</w:t>
            </w:r>
            <w:proofErr w:type="spellEnd"/>
            <w:r>
              <w:rPr>
                <w:sz w:val="24"/>
                <w:szCs w:val="24"/>
              </w:rPr>
              <w:t xml:space="preserve"> pothodnik za pristup plažama kod restorana Jure. Još važnije, brojna školska djeca često ga koriste kao alternativa pješačkom prijelazu. Sami pothodnik je siguran, ali svakako noću ne odaje taj dojam, te samim izgledom, osobito nakon veće kiše postaje neprohodan, a s obzirom da smo mjesto orijentirano na turizam, smatramo potrebnim započeti korake rješavanja problema.</w:t>
            </w:r>
          </w:p>
        </w:tc>
        <w:tc>
          <w:tcPr>
            <w:tcW w:w="2872" w:type="dxa"/>
          </w:tcPr>
          <w:p w14:paraId="5CA0512D" w14:textId="1EFDB899" w:rsidR="00D10935" w:rsidRDefault="00D10935" w:rsidP="00FB5613">
            <w:pPr>
              <w:jc w:val="both"/>
              <w:rPr>
                <w:sz w:val="24"/>
                <w:szCs w:val="24"/>
              </w:rPr>
            </w:pPr>
            <w:r>
              <w:rPr>
                <w:sz w:val="24"/>
                <w:szCs w:val="24"/>
              </w:rPr>
              <w:t>Započeti na aktivnostima uređenja. Inicirati razgovore s Općinom i Hrvatskim vodama koji nominalno upravljaju potokom kako bi se pristupilo sanaciji i uređenju.</w:t>
            </w:r>
          </w:p>
        </w:tc>
      </w:tr>
      <w:tr w:rsidR="00D10935" w14:paraId="641E1181" w14:textId="77777777" w:rsidTr="00D10935">
        <w:tc>
          <w:tcPr>
            <w:tcW w:w="2405" w:type="dxa"/>
          </w:tcPr>
          <w:p w14:paraId="1A5919D1" w14:textId="767E8985" w:rsidR="00D10935" w:rsidRDefault="00D10935" w:rsidP="00FB5613">
            <w:pPr>
              <w:jc w:val="both"/>
              <w:rPr>
                <w:sz w:val="24"/>
                <w:szCs w:val="24"/>
              </w:rPr>
            </w:pPr>
            <w:r>
              <w:rPr>
                <w:sz w:val="24"/>
                <w:szCs w:val="24"/>
              </w:rPr>
              <w:t>Sanacija pristupa plaži (stuba) kod autobusne stanice</w:t>
            </w:r>
          </w:p>
        </w:tc>
        <w:tc>
          <w:tcPr>
            <w:tcW w:w="4805" w:type="dxa"/>
          </w:tcPr>
          <w:p w14:paraId="6740312D" w14:textId="6F6E854D" w:rsidR="00D10935" w:rsidRDefault="00D10935" w:rsidP="00FB5613">
            <w:pPr>
              <w:jc w:val="both"/>
              <w:rPr>
                <w:sz w:val="24"/>
                <w:szCs w:val="24"/>
              </w:rPr>
            </w:pPr>
            <w:r>
              <w:rPr>
                <w:sz w:val="24"/>
                <w:szCs w:val="24"/>
              </w:rPr>
              <w:t>Još jedan pristup plaži koji uredili na način da se urede same stube uz osvjetljenje pristupa.</w:t>
            </w:r>
          </w:p>
        </w:tc>
        <w:tc>
          <w:tcPr>
            <w:tcW w:w="2872" w:type="dxa"/>
          </w:tcPr>
          <w:p w14:paraId="24AB8BC7" w14:textId="3A74E21A" w:rsidR="00D10935" w:rsidRDefault="00D10935" w:rsidP="00FB5613">
            <w:pPr>
              <w:jc w:val="both"/>
              <w:rPr>
                <w:sz w:val="24"/>
                <w:szCs w:val="24"/>
              </w:rPr>
            </w:pPr>
            <w:r>
              <w:rPr>
                <w:sz w:val="24"/>
                <w:szCs w:val="24"/>
              </w:rPr>
              <w:t>U razgovoru s Općinom inicirati projekt u samostalnoj izvedbi vijeća mjesnog odbora ili, ukoliko to nije moguće, poticati Općinu na uređenje.</w:t>
            </w:r>
          </w:p>
        </w:tc>
      </w:tr>
      <w:tr w:rsidR="00D10935" w14:paraId="3F0FAA5B" w14:textId="77777777" w:rsidTr="00D10935">
        <w:tc>
          <w:tcPr>
            <w:tcW w:w="2405" w:type="dxa"/>
          </w:tcPr>
          <w:p w14:paraId="34C33D24" w14:textId="559465FE" w:rsidR="00D10935" w:rsidRDefault="00D10935" w:rsidP="00FB5613">
            <w:pPr>
              <w:jc w:val="both"/>
              <w:rPr>
                <w:sz w:val="24"/>
                <w:szCs w:val="24"/>
              </w:rPr>
            </w:pPr>
            <w:r>
              <w:rPr>
                <w:sz w:val="24"/>
                <w:szCs w:val="24"/>
              </w:rPr>
              <w:t xml:space="preserve">Postavljanje znaka ''slijepe ulice' </w:t>
            </w:r>
            <w:r w:rsidR="00D7190E">
              <w:rPr>
                <w:sz w:val="24"/>
                <w:szCs w:val="24"/>
              </w:rPr>
              <w:t xml:space="preserve">kao i znaka ''djeca na cesti'' </w:t>
            </w:r>
            <w:r>
              <w:rPr>
                <w:sz w:val="24"/>
                <w:szCs w:val="24"/>
              </w:rPr>
              <w:t xml:space="preserve">u ulici Ratnih žrtava, kao i ugradnja </w:t>
            </w:r>
            <w:r w:rsidR="00D7190E">
              <w:rPr>
                <w:sz w:val="24"/>
                <w:szCs w:val="24"/>
              </w:rPr>
              <w:t>odvodnih kanala</w:t>
            </w:r>
          </w:p>
        </w:tc>
        <w:tc>
          <w:tcPr>
            <w:tcW w:w="4805" w:type="dxa"/>
          </w:tcPr>
          <w:p w14:paraId="410D6B5D" w14:textId="6E617497" w:rsidR="00D10935" w:rsidRDefault="00D7190E" w:rsidP="00FB5613">
            <w:pPr>
              <w:jc w:val="both"/>
              <w:rPr>
                <w:sz w:val="24"/>
                <w:szCs w:val="24"/>
              </w:rPr>
            </w:pPr>
            <w:r>
              <w:rPr>
                <w:sz w:val="24"/>
                <w:szCs w:val="24"/>
              </w:rPr>
              <w:t>U razgovoru s mještanima, dojam je da veliki broj turista pogriješi pri putu u Gornju Podstranu, odnosno zapute se kroz ulicu Ratnih žrtava i na taj način uzrokuju prometne zastoje. Također, mještani navode da pri većim oborinama nastaje bujica vode niz inače strmu ulicu, te smatraju primjerenim ugraditi odvod oborinskih voda.</w:t>
            </w:r>
          </w:p>
        </w:tc>
        <w:tc>
          <w:tcPr>
            <w:tcW w:w="2872" w:type="dxa"/>
          </w:tcPr>
          <w:p w14:paraId="3ADCAE18" w14:textId="33B6B866" w:rsidR="00D10935" w:rsidRDefault="00D7190E" w:rsidP="00FB5613">
            <w:pPr>
              <w:jc w:val="both"/>
              <w:rPr>
                <w:sz w:val="24"/>
                <w:szCs w:val="24"/>
              </w:rPr>
            </w:pPr>
            <w:r>
              <w:rPr>
                <w:sz w:val="24"/>
                <w:szCs w:val="24"/>
              </w:rPr>
              <w:t>Razmotriti mogućnosti financiranja projekata iz sredstava mjesnog odbora u suradnji s Općinom.</w:t>
            </w:r>
          </w:p>
        </w:tc>
      </w:tr>
      <w:tr w:rsidR="00D7190E" w14:paraId="60375CD4" w14:textId="77777777" w:rsidTr="00D10935">
        <w:tc>
          <w:tcPr>
            <w:tcW w:w="2405" w:type="dxa"/>
          </w:tcPr>
          <w:p w14:paraId="14467B67" w14:textId="7BC00BA6" w:rsidR="00D7190E" w:rsidRDefault="00D7190E" w:rsidP="00FB5613">
            <w:pPr>
              <w:jc w:val="both"/>
              <w:rPr>
                <w:sz w:val="24"/>
                <w:szCs w:val="24"/>
              </w:rPr>
            </w:pPr>
            <w:r>
              <w:rPr>
                <w:sz w:val="24"/>
                <w:szCs w:val="24"/>
              </w:rPr>
              <w:t>Tekuće potrebe</w:t>
            </w:r>
          </w:p>
        </w:tc>
        <w:tc>
          <w:tcPr>
            <w:tcW w:w="4805" w:type="dxa"/>
          </w:tcPr>
          <w:p w14:paraId="6EF8DB7B" w14:textId="17F2CBCB" w:rsidR="00D7190E" w:rsidRDefault="00D7190E" w:rsidP="00FB5613">
            <w:pPr>
              <w:jc w:val="both"/>
              <w:rPr>
                <w:sz w:val="24"/>
                <w:szCs w:val="24"/>
              </w:rPr>
            </w:pPr>
            <w:r>
              <w:rPr>
                <w:sz w:val="24"/>
                <w:szCs w:val="24"/>
              </w:rPr>
              <w:t>U tekućoj godini mjesni odbor pratiti će tekuće potrebe na području Grbavca kako bi u slučaju potrebe reagirao, a u skladu s Općim ciljevima programa.</w:t>
            </w:r>
          </w:p>
        </w:tc>
        <w:tc>
          <w:tcPr>
            <w:tcW w:w="2872" w:type="dxa"/>
          </w:tcPr>
          <w:p w14:paraId="5C08FF4F" w14:textId="1D2F7A43" w:rsidR="00D7190E" w:rsidRDefault="00D7190E" w:rsidP="00FB5613">
            <w:pPr>
              <w:jc w:val="both"/>
              <w:rPr>
                <w:sz w:val="24"/>
                <w:szCs w:val="24"/>
              </w:rPr>
            </w:pPr>
            <w:r>
              <w:rPr>
                <w:sz w:val="24"/>
                <w:szCs w:val="24"/>
              </w:rPr>
              <w:t>Reagirati na potrebe kao što su: zamjena dotrajalih dječjih sprava, klupa, sanacija divljih deponija i slično.</w:t>
            </w:r>
          </w:p>
        </w:tc>
      </w:tr>
    </w:tbl>
    <w:p w14:paraId="5B3B4B86" w14:textId="77777777" w:rsidR="003B710B" w:rsidRDefault="003B710B" w:rsidP="00FB5613">
      <w:pPr>
        <w:jc w:val="both"/>
        <w:rPr>
          <w:b/>
          <w:sz w:val="24"/>
          <w:szCs w:val="24"/>
        </w:rPr>
      </w:pPr>
    </w:p>
    <w:p w14:paraId="0CC20358" w14:textId="5C08DE0C" w:rsidR="00DA26DF" w:rsidRDefault="00DA26DF" w:rsidP="00FB5613">
      <w:pPr>
        <w:jc w:val="both"/>
        <w:rPr>
          <w:b/>
          <w:sz w:val="24"/>
          <w:szCs w:val="24"/>
        </w:rPr>
      </w:pPr>
      <w:r>
        <w:rPr>
          <w:b/>
          <w:sz w:val="24"/>
          <w:szCs w:val="24"/>
        </w:rPr>
        <w:lastRenderedPageBreak/>
        <w:t>Briga o zdravlju i socijalna skrb</w:t>
      </w:r>
    </w:p>
    <w:tbl>
      <w:tblPr>
        <w:tblStyle w:val="Reetkatablice"/>
        <w:tblW w:w="0" w:type="auto"/>
        <w:tblLook w:val="04A0" w:firstRow="1" w:lastRow="0" w:firstColumn="1" w:lastColumn="0" w:noHBand="0" w:noVBand="1"/>
      </w:tblPr>
      <w:tblGrid>
        <w:gridCol w:w="3360"/>
        <w:gridCol w:w="3361"/>
        <w:gridCol w:w="3361"/>
      </w:tblGrid>
      <w:tr w:rsidR="00DA26DF" w14:paraId="68A376BB" w14:textId="77777777" w:rsidTr="00D82CB9">
        <w:tc>
          <w:tcPr>
            <w:tcW w:w="3360" w:type="dxa"/>
            <w:shd w:val="clear" w:color="auto" w:fill="B4C6E7" w:themeFill="accent1" w:themeFillTint="66"/>
          </w:tcPr>
          <w:p w14:paraId="7A0284CE" w14:textId="7A85EBEA" w:rsidR="00DA26DF" w:rsidRDefault="00DA26DF" w:rsidP="00DA26DF">
            <w:pPr>
              <w:jc w:val="both"/>
              <w:rPr>
                <w:b/>
                <w:sz w:val="24"/>
                <w:szCs w:val="24"/>
              </w:rPr>
            </w:pPr>
            <w:r>
              <w:rPr>
                <w:sz w:val="24"/>
                <w:szCs w:val="24"/>
              </w:rPr>
              <w:t>PROJEKT</w:t>
            </w:r>
          </w:p>
        </w:tc>
        <w:tc>
          <w:tcPr>
            <w:tcW w:w="3361" w:type="dxa"/>
            <w:shd w:val="clear" w:color="auto" w:fill="B4C6E7" w:themeFill="accent1" w:themeFillTint="66"/>
          </w:tcPr>
          <w:p w14:paraId="4DADC088" w14:textId="7EB85AA1" w:rsidR="00DA26DF" w:rsidRDefault="00DA26DF" w:rsidP="00DA26DF">
            <w:pPr>
              <w:jc w:val="both"/>
              <w:rPr>
                <w:b/>
                <w:sz w:val="24"/>
                <w:szCs w:val="24"/>
              </w:rPr>
            </w:pPr>
            <w:r>
              <w:rPr>
                <w:sz w:val="24"/>
                <w:szCs w:val="24"/>
              </w:rPr>
              <w:t>OBRAZLOŽENJE</w:t>
            </w:r>
          </w:p>
        </w:tc>
        <w:tc>
          <w:tcPr>
            <w:tcW w:w="3361" w:type="dxa"/>
            <w:shd w:val="clear" w:color="auto" w:fill="B4C6E7" w:themeFill="accent1" w:themeFillTint="66"/>
          </w:tcPr>
          <w:p w14:paraId="1DBFF840" w14:textId="0179BE9D" w:rsidR="00DA26DF" w:rsidRDefault="00DA26DF" w:rsidP="00DA26DF">
            <w:pPr>
              <w:jc w:val="both"/>
              <w:rPr>
                <w:b/>
                <w:sz w:val="24"/>
                <w:szCs w:val="24"/>
              </w:rPr>
            </w:pPr>
            <w:r>
              <w:rPr>
                <w:sz w:val="24"/>
                <w:szCs w:val="24"/>
              </w:rPr>
              <w:t>AKTIVNOST</w:t>
            </w:r>
          </w:p>
        </w:tc>
      </w:tr>
      <w:tr w:rsidR="00DA26DF" w14:paraId="0D85EF0A" w14:textId="77777777" w:rsidTr="00DA26DF">
        <w:tc>
          <w:tcPr>
            <w:tcW w:w="3360" w:type="dxa"/>
            <w:shd w:val="clear" w:color="auto" w:fill="auto"/>
          </w:tcPr>
          <w:p w14:paraId="33D12DBA" w14:textId="088603E0" w:rsidR="00DA26DF" w:rsidRDefault="00DA26DF" w:rsidP="00DA26DF">
            <w:pPr>
              <w:jc w:val="both"/>
              <w:rPr>
                <w:sz w:val="24"/>
                <w:szCs w:val="24"/>
              </w:rPr>
            </w:pPr>
            <w:r>
              <w:rPr>
                <w:sz w:val="24"/>
                <w:szCs w:val="24"/>
              </w:rPr>
              <w:t>Prehrana vrtićke djece</w:t>
            </w:r>
          </w:p>
        </w:tc>
        <w:tc>
          <w:tcPr>
            <w:tcW w:w="3361" w:type="dxa"/>
            <w:shd w:val="clear" w:color="auto" w:fill="auto"/>
          </w:tcPr>
          <w:p w14:paraId="7AD414A7" w14:textId="1C7F9DE9" w:rsidR="00DA26DF" w:rsidRDefault="00DA26DF" w:rsidP="00DA26DF">
            <w:pPr>
              <w:jc w:val="both"/>
              <w:rPr>
                <w:sz w:val="24"/>
                <w:szCs w:val="24"/>
              </w:rPr>
            </w:pPr>
            <w:r>
              <w:rPr>
                <w:sz w:val="24"/>
                <w:szCs w:val="24"/>
              </w:rPr>
              <w:t>Važno je djeci od najranije dobi usaditi zdrave životne navike, kako bi se istih pridržavali ubuduće.</w:t>
            </w:r>
          </w:p>
        </w:tc>
        <w:tc>
          <w:tcPr>
            <w:tcW w:w="3361" w:type="dxa"/>
            <w:shd w:val="clear" w:color="auto" w:fill="auto"/>
          </w:tcPr>
          <w:p w14:paraId="352953F0" w14:textId="695ABA31" w:rsidR="00DA26DF" w:rsidRDefault="00DA26DF" w:rsidP="00DA26DF">
            <w:pPr>
              <w:jc w:val="both"/>
              <w:rPr>
                <w:sz w:val="24"/>
                <w:szCs w:val="24"/>
              </w:rPr>
            </w:pPr>
            <w:r>
              <w:rPr>
                <w:sz w:val="24"/>
                <w:szCs w:val="24"/>
              </w:rPr>
              <w:t>Organiziranje edukacije u suradnji s vrtićem na području mjesnog odbora.</w:t>
            </w:r>
          </w:p>
        </w:tc>
      </w:tr>
      <w:tr w:rsidR="00DA26DF" w14:paraId="65B4E75C" w14:textId="77777777" w:rsidTr="00DA26DF">
        <w:tc>
          <w:tcPr>
            <w:tcW w:w="3360" w:type="dxa"/>
            <w:shd w:val="clear" w:color="auto" w:fill="auto"/>
          </w:tcPr>
          <w:p w14:paraId="56977202" w14:textId="02CDF68E" w:rsidR="00DA26DF" w:rsidRDefault="00DA26DF" w:rsidP="00DA26DF">
            <w:pPr>
              <w:jc w:val="both"/>
              <w:rPr>
                <w:sz w:val="24"/>
                <w:szCs w:val="24"/>
              </w:rPr>
            </w:pPr>
            <w:r>
              <w:rPr>
                <w:sz w:val="24"/>
                <w:szCs w:val="24"/>
              </w:rPr>
              <w:t>Briga za umirovljenike i starije</w:t>
            </w:r>
          </w:p>
        </w:tc>
        <w:tc>
          <w:tcPr>
            <w:tcW w:w="3361" w:type="dxa"/>
            <w:shd w:val="clear" w:color="auto" w:fill="auto"/>
          </w:tcPr>
          <w:p w14:paraId="0AFD8F72" w14:textId="2A1C3990" w:rsidR="00DA26DF" w:rsidRDefault="00DA26DF" w:rsidP="00DA26DF">
            <w:pPr>
              <w:jc w:val="both"/>
              <w:rPr>
                <w:sz w:val="24"/>
                <w:szCs w:val="24"/>
              </w:rPr>
            </w:pPr>
            <w:r>
              <w:rPr>
                <w:sz w:val="24"/>
                <w:szCs w:val="24"/>
              </w:rPr>
              <w:t>Iako smo jedna od najmlađih Općina, mjesni odbori kao i društvo u cjelini mora voditi računa i o najranjivijim skupinama.</w:t>
            </w:r>
          </w:p>
        </w:tc>
        <w:tc>
          <w:tcPr>
            <w:tcW w:w="3361" w:type="dxa"/>
            <w:shd w:val="clear" w:color="auto" w:fill="auto"/>
          </w:tcPr>
          <w:p w14:paraId="3C74BE4A" w14:textId="21F527BE" w:rsidR="00DA26DF" w:rsidRDefault="00DA26DF" w:rsidP="00DA26DF">
            <w:pPr>
              <w:jc w:val="both"/>
              <w:rPr>
                <w:sz w:val="24"/>
                <w:szCs w:val="24"/>
              </w:rPr>
            </w:pPr>
            <w:r>
              <w:rPr>
                <w:sz w:val="24"/>
                <w:szCs w:val="24"/>
              </w:rPr>
              <w:t>Inicirati suradnju s drugim mjesnim odborima u svrhu kreiranja aktivnosti za starije sumještane.</w:t>
            </w:r>
          </w:p>
        </w:tc>
      </w:tr>
    </w:tbl>
    <w:p w14:paraId="564B882E" w14:textId="77777777" w:rsidR="00DA26DF" w:rsidRDefault="00DA26DF" w:rsidP="00FB5613">
      <w:pPr>
        <w:jc w:val="both"/>
        <w:rPr>
          <w:b/>
          <w:sz w:val="24"/>
          <w:szCs w:val="24"/>
        </w:rPr>
      </w:pPr>
    </w:p>
    <w:p w14:paraId="1146C3F6" w14:textId="77777777" w:rsidR="00DA26DF" w:rsidRDefault="00DA26DF">
      <w:pPr>
        <w:rPr>
          <w:b/>
          <w:sz w:val="24"/>
          <w:szCs w:val="24"/>
        </w:rPr>
      </w:pPr>
      <w:r>
        <w:rPr>
          <w:b/>
          <w:sz w:val="24"/>
          <w:szCs w:val="24"/>
        </w:rPr>
        <w:t>Sportske i kulturne manifestacije</w:t>
      </w:r>
    </w:p>
    <w:tbl>
      <w:tblPr>
        <w:tblStyle w:val="Reetkatablice"/>
        <w:tblW w:w="0" w:type="auto"/>
        <w:tblLook w:val="04A0" w:firstRow="1" w:lastRow="0" w:firstColumn="1" w:lastColumn="0" w:noHBand="0" w:noVBand="1"/>
      </w:tblPr>
      <w:tblGrid>
        <w:gridCol w:w="3360"/>
        <w:gridCol w:w="3361"/>
        <w:gridCol w:w="3361"/>
      </w:tblGrid>
      <w:tr w:rsidR="00DA26DF" w14:paraId="55149C5C" w14:textId="77777777" w:rsidTr="007C41C6">
        <w:tc>
          <w:tcPr>
            <w:tcW w:w="3360" w:type="dxa"/>
            <w:shd w:val="clear" w:color="auto" w:fill="B4C6E7" w:themeFill="accent1" w:themeFillTint="66"/>
          </w:tcPr>
          <w:p w14:paraId="49552507" w14:textId="09569322" w:rsidR="00DA26DF" w:rsidRDefault="00DA26DF" w:rsidP="00DA26DF">
            <w:pPr>
              <w:rPr>
                <w:sz w:val="24"/>
                <w:szCs w:val="24"/>
              </w:rPr>
            </w:pPr>
            <w:bookmarkStart w:id="3" w:name="_Hlk155897242"/>
            <w:r>
              <w:rPr>
                <w:sz w:val="24"/>
                <w:szCs w:val="24"/>
              </w:rPr>
              <w:t>PROJEKT</w:t>
            </w:r>
          </w:p>
        </w:tc>
        <w:tc>
          <w:tcPr>
            <w:tcW w:w="3361" w:type="dxa"/>
            <w:shd w:val="clear" w:color="auto" w:fill="B4C6E7" w:themeFill="accent1" w:themeFillTint="66"/>
          </w:tcPr>
          <w:p w14:paraId="627A6983" w14:textId="59572D82" w:rsidR="00DA26DF" w:rsidRDefault="00DA26DF" w:rsidP="00DA26DF">
            <w:pPr>
              <w:rPr>
                <w:sz w:val="24"/>
                <w:szCs w:val="24"/>
              </w:rPr>
            </w:pPr>
            <w:r>
              <w:rPr>
                <w:sz w:val="24"/>
                <w:szCs w:val="24"/>
              </w:rPr>
              <w:t>OBRAZLOŽENJE</w:t>
            </w:r>
          </w:p>
        </w:tc>
        <w:tc>
          <w:tcPr>
            <w:tcW w:w="3361" w:type="dxa"/>
            <w:shd w:val="clear" w:color="auto" w:fill="B4C6E7" w:themeFill="accent1" w:themeFillTint="66"/>
          </w:tcPr>
          <w:p w14:paraId="0D2EBCFB" w14:textId="0079A9E0" w:rsidR="00DA26DF" w:rsidRDefault="00DA26DF" w:rsidP="00DA26DF">
            <w:pPr>
              <w:rPr>
                <w:sz w:val="24"/>
                <w:szCs w:val="24"/>
              </w:rPr>
            </w:pPr>
            <w:r>
              <w:rPr>
                <w:sz w:val="24"/>
                <w:szCs w:val="24"/>
              </w:rPr>
              <w:t>AKTIVNOST</w:t>
            </w:r>
          </w:p>
        </w:tc>
      </w:tr>
      <w:tr w:rsidR="00DA26DF" w14:paraId="3CD59790" w14:textId="77777777" w:rsidTr="00DA26DF">
        <w:tc>
          <w:tcPr>
            <w:tcW w:w="3360" w:type="dxa"/>
            <w:shd w:val="clear" w:color="auto" w:fill="auto"/>
          </w:tcPr>
          <w:p w14:paraId="69DCF120" w14:textId="1CFC8CFC" w:rsidR="00DA26DF" w:rsidRDefault="00DA26DF" w:rsidP="00DA26DF">
            <w:pPr>
              <w:rPr>
                <w:sz w:val="24"/>
                <w:szCs w:val="24"/>
              </w:rPr>
            </w:pPr>
            <w:r>
              <w:rPr>
                <w:sz w:val="24"/>
                <w:szCs w:val="24"/>
              </w:rPr>
              <w:t>Sportske aktivnosti i manifestacije</w:t>
            </w:r>
          </w:p>
        </w:tc>
        <w:tc>
          <w:tcPr>
            <w:tcW w:w="3361" w:type="dxa"/>
            <w:shd w:val="clear" w:color="auto" w:fill="auto"/>
          </w:tcPr>
          <w:p w14:paraId="5C1B3D41" w14:textId="05204449" w:rsidR="00DA26DF" w:rsidRDefault="00DA26DF" w:rsidP="00DA26DF">
            <w:pPr>
              <w:rPr>
                <w:sz w:val="24"/>
                <w:szCs w:val="24"/>
              </w:rPr>
            </w:pPr>
            <w:r>
              <w:rPr>
                <w:sz w:val="24"/>
                <w:szCs w:val="24"/>
              </w:rPr>
              <w:t xml:space="preserve">Sjedilačkim načinom života potreba za bavljenjem sportom postaje sve izraženija među svim dobnim skupinama. </w:t>
            </w:r>
          </w:p>
        </w:tc>
        <w:tc>
          <w:tcPr>
            <w:tcW w:w="3361" w:type="dxa"/>
            <w:shd w:val="clear" w:color="auto" w:fill="auto"/>
          </w:tcPr>
          <w:p w14:paraId="1C09BE48" w14:textId="4FD887F9" w:rsidR="00DA26DF" w:rsidRDefault="00DA26DF" w:rsidP="00DA26DF">
            <w:pPr>
              <w:rPr>
                <w:sz w:val="24"/>
                <w:szCs w:val="24"/>
              </w:rPr>
            </w:pPr>
            <w:r>
              <w:rPr>
                <w:sz w:val="24"/>
                <w:szCs w:val="24"/>
              </w:rPr>
              <w:t>Iniciranje suradnje sa sportskim udrugama  i klubovima, kao i ostalim mjesnim odborima u svrhu organizacije sportskih događanja za što raznolikiji profil sudionika.</w:t>
            </w:r>
          </w:p>
        </w:tc>
      </w:tr>
      <w:tr w:rsidR="00DA26DF" w14:paraId="6097019C" w14:textId="77777777" w:rsidTr="00DA26DF">
        <w:tc>
          <w:tcPr>
            <w:tcW w:w="3360" w:type="dxa"/>
            <w:shd w:val="clear" w:color="auto" w:fill="auto"/>
          </w:tcPr>
          <w:p w14:paraId="1378AC93" w14:textId="15B6B298" w:rsidR="00DA26DF" w:rsidRDefault="00DA26DF" w:rsidP="00DA26DF">
            <w:pPr>
              <w:rPr>
                <w:sz w:val="24"/>
                <w:szCs w:val="24"/>
              </w:rPr>
            </w:pPr>
            <w:r>
              <w:rPr>
                <w:sz w:val="24"/>
                <w:szCs w:val="24"/>
              </w:rPr>
              <w:t xml:space="preserve">Kulturne </w:t>
            </w:r>
            <w:r w:rsidR="00A7369D">
              <w:rPr>
                <w:sz w:val="24"/>
                <w:szCs w:val="24"/>
              </w:rPr>
              <w:t xml:space="preserve">i društvene </w:t>
            </w:r>
            <w:r>
              <w:rPr>
                <w:sz w:val="24"/>
                <w:szCs w:val="24"/>
              </w:rPr>
              <w:t>manifestacije</w:t>
            </w:r>
          </w:p>
        </w:tc>
        <w:tc>
          <w:tcPr>
            <w:tcW w:w="3361" w:type="dxa"/>
            <w:shd w:val="clear" w:color="auto" w:fill="auto"/>
          </w:tcPr>
          <w:p w14:paraId="1781518E" w14:textId="620A8057" w:rsidR="00DA26DF" w:rsidRDefault="00DA26DF" w:rsidP="00DA26DF">
            <w:pPr>
              <w:rPr>
                <w:sz w:val="24"/>
                <w:szCs w:val="24"/>
              </w:rPr>
            </w:pPr>
            <w:r>
              <w:rPr>
                <w:sz w:val="24"/>
                <w:szCs w:val="24"/>
              </w:rPr>
              <w:t xml:space="preserve">Očuvanje kulturnog nasljeđa </w:t>
            </w:r>
            <w:r w:rsidR="00A7369D">
              <w:rPr>
                <w:sz w:val="24"/>
                <w:szCs w:val="24"/>
              </w:rPr>
              <w:t>kako nacionalnog, tako i naše Podstrane svakako je jedan od faktora rasta i razvoja zajednice.</w:t>
            </w:r>
          </w:p>
        </w:tc>
        <w:tc>
          <w:tcPr>
            <w:tcW w:w="3361" w:type="dxa"/>
            <w:shd w:val="clear" w:color="auto" w:fill="auto"/>
          </w:tcPr>
          <w:p w14:paraId="5722795E" w14:textId="52D5AB09" w:rsidR="00DA26DF" w:rsidRDefault="00A7369D" w:rsidP="00DA26DF">
            <w:pPr>
              <w:rPr>
                <w:sz w:val="24"/>
                <w:szCs w:val="24"/>
              </w:rPr>
            </w:pPr>
            <w:r>
              <w:rPr>
                <w:sz w:val="24"/>
                <w:szCs w:val="24"/>
              </w:rPr>
              <w:t>U suradnji s lokalnim udrugama, TZ-om i mještanima još više približiti kulturno nasljeđe mještanima.</w:t>
            </w:r>
          </w:p>
        </w:tc>
      </w:tr>
      <w:bookmarkEnd w:id="3"/>
    </w:tbl>
    <w:p w14:paraId="21F665D7" w14:textId="77777777" w:rsidR="00A7369D" w:rsidRDefault="00A7369D">
      <w:pPr>
        <w:rPr>
          <w:sz w:val="24"/>
          <w:szCs w:val="24"/>
        </w:rPr>
      </w:pPr>
    </w:p>
    <w:p w14:paraId="7EC0E1F6" w14:textId="77777777" w:rsidR="00A7369D" w:rsidRDefault="00A7369D">
      <w:pPr>
        <w:rPr>
          <w:b/>
          <w:sz w:val="24"/>
          <w:szCs w:val="24"/>
        </w:rPr>
      </w:pPr>
      <w:r>
        <w:rPr>
          <w:b/>
          <w:sz w:val="24"/>
          <w:szCs w:val="24"/>
        </w:rPr>
        <w:t>Ekološke akcije</w:t>
      </w:r>
    </w:p>
    <w:tbl>
      <w:tblPr>
        <w:tblStyle w:val="Reetkatablice"/>
        <w:tblW w:w="0" w:type="auto"/>
        <w:tblLook w:val="04A0" w:firstRow="1" w:lastRow="0" w:firstColumn="1" w:lastColumn="0" w:noHBand="0" w:noVBand="1"/>
      </w:tblPr>
      <w:tblGrid>
        <w:gridCol w:w="3360"/>
        <w:gridCol w:w="3361"/>
        <w:gridCol w:w="3361"/>
      </w:tblGrid>
      <w:tr w:rsidR="00A7369D" w14:paraId="43D5C8F0" w14:textId="77777777" w:rsidTr="00715014">
        <w:tc>
          <w:tcPr>
            <w:tcW w:w="3360" w:type="dxa"/>
            <w:shd w:val="clear" w:color="auto" w:fill="B4C6E7" w:themeFill="accent1" w:themeFillTint="66"/>
          </w:tcPr>
          <w:p w14:paraId="0F985D43" w14:textId="77777777" w:rsidR="00A7369D" w:rsidRDefault="00A7369D" w:rsidP="00715014">
            <w:pPr>
              <w:rPr>
                <w:sz w:val="24"/>
                <w:szCs w:val="24"/>
              </w:rPr>
            </w:pPr>
            <w:r>
              <w:rPr>
                <w:sz w:val="24"/>
                <w:szCs w:val="24"/>
              </w:rPr>
              <w:t>PROJEKT</w:t>
            </w:r>
          </w:p>
        </w:tc>
        <w:tc>
          <w:tcPr>
            <w:tcW w:w="3361" w:type="dxa"/>
            <w:shd w:val="clear" w:color="auto" w:fill="B4C6E7" w:themeFill="accent1" w:themeFillTint="66"/>
          </w:tcPr>
          <w:p w14:paraId="633E80AB" w14:textId="77777777" w:rsidR="00A7369D" w:rsidRDefault="00A7369D" w:rsidP="00715014">
            <w:pPr>
              <w:rPr>
                <w:sz w:val="24"/>
                <w:szCs w:val="24"/>
              </w:rPr>
            </w:pPr>
            <w:r>
              <w:rPr>
                <w:sz w:val="24"/>
                <w:szCs w:val="24"/>
              </w:rPr>
              <w:t>OBRAZLOŽENJE</w:t>
            </w:r>
          </w:p>
        </w:tc>
        <w:tc>
          <w:tcPr>
            <w:tcW w:w="3361" w:type="dxa"/>
            <w:shd w:val="clear" w:color="auto" w:fill="B4C6E7" w:themeFill="accent1" w:themeFillTint="66"/>
          </w:tcPr>
          <w:p w14:paraId="6FDB1C33" w14:textId="77777777" w:rsidR="00A7369D" w:rsidRDefault="00A7369D" w:rsidP="00715014">
            <w:pPr>
              <w:rPr>
                <w:sz w:val="24"/>
                <w:szCs w:val="24"/>
              </w:rPr>
            </w:pPr>
            <w:r>
              <w:rPr>
                <w:sz w:val="24"/>
                <w:szCs w:val="24"/>
              </w:rPr>
              <w:t>AKTIVNOST</w:t>
            </w:r>
          </w:p>
        </w:tc>
      </w:tr>
      <w:tr w:rsidR="00A7369D" w14:paraId="57B985EF" w14:textId="77777777" w:rsidTr="00715014">
        <w:tc>
          <w:tcPr>
            <w:tcW w:w="3360" w:type="dxa"/>
            <w:shd w:val="clear" w:color="auto" w:fill="auto"/>
          </w:tcPr>
          <w:p w14:paraId="7B8A7520" w14:textId="787AC5AE" w:rsidR="00A7369D" w:rsidRDefault="00A7369D" w:rsidP="00715014">
            <w:pPr>
              <w:rPr>
                <w:sz w:val="24"/>
                <w:szCs w:val="24"/>
              </w:rPr>
            </w:pPr>
            <w:r>
              <w:rPr>
                <w:sz w:val="24"/>
                <w:szCs w:val="24"/>
              </w:rPr>
              <w:t>Akcije očuvanja okoliša</w:t>
            </w:r>
          </w:p>
        </w:tc>
        <w:tc>
          <w:tcPr>
            <w:tcW w:w="3361" w:type="dxa"/>
            <w:shd w:val="clear" w:color="auto" w:fill="auto"/>
          </w:tcPr>
          <w:p w14:paraId="09BC59F2" w14:textId="0A4A20E8" w:rsidR="00A7369D" w:rsidRDefault="00A7369D" w:rsidP="00715014">
            <w:pPr>
              <w:rPr>
                <w:sz w:val="24"/>
                <w:szCs w:val="24"/>
              </w:rPr>
            </w:pPr>
            <w:r>
              <w:rPr>
                <w:sz w:val="24"/>
                <w:szCs w:val="24"/>
              </w:rPr>
              <w:t>Tema očuvanja okoliša svakim je danom sve aktualnija, plan je vijeća mjesnog odbora da djeluje po tom pitanju kroz sudjelovanje i/ili organizaciju akcija.</w:t>
            </w:r>
          </w:p>
        </w:tc>
        <w:tc>
          <w:tcPr>
            <w:tcW w:w="3361" w:type="dxa"/>
            <w:shd w:val="clear" w:color="auto" w:fill="auto"/>
          </w:tcPr>
          <w:p w14:paraId="19D33C35" w14:textId="07E27EA4" w:rsidR="00A7369D" w:rsidRDefault="00A7369D" w:rsidP="00715014">
            <w:pPr>
              <w:rPr>
                <w:sz w:val="24"/>
                <w:szCs w:val="24"/>
              </w:rPr>
            </w:pPr>
            <w:r>
              <w:rPr>
                <w:sz w:val="24"/>
                <w:szCs w:val="24"/>
              </w:rPr>
              <w:t>Inicirati suradnju s zainteresiranim pojedincima, udrugama i drugim mjesnim odborima kako bi zajedničkim djelovanjem postigli čim bolji rezultat.</w:t>
            </w:r>
          </w:p>
        </w:tc>
      </w:tr>
    </w:tbl>
    <w:p w14:paraId="4E109312" w14:textId="67AEDC21" w:rsidR="00FB5613" w:rsidRDefault="00FB5613" w:rsidP="005D03CC">
      <w:pPr>
        <w:rPr>
          <w:sz w:val="24"/>
          <w:szCs w:val="24"/>
        </w:rPr>
      </w:pPr>
    </w:p>
    <w:p w14:paraId="3A3FBF78" w14:textId="3AA1447F" w:rsidR="00F4058F" w:rsidRDefault="00F4058F" w:rsidP="005D03CC">
      <w:pPr>
        <w:rPr>
          <w:sz w:val="24"/>
          <w:szCs w:val="24"/>
        </w:rPr>
      </w:pPr>
    </w:p>
    <w:p w14:paraId="79DFADAE" w14:textId="77777777" w:rsidR="00C90CAF" w:rsidRDefault="00C90CAF" w:rsidP="005D03CC">
      <w:pPr>
        <w:rPr>
          <w:b/>
          <w:sz w:val="32"/>
          <w:szCs w:val="32"/>
        </w:rPr>
      </w:pPr>
    </w:p>
    <w:p w14:paraId="2AC07888" w14:textId="77777777" w:rsidR="00C90CAF" w:rsidRDefault="00C90CAF" w:rsidP="005D03CC">
      <w:pPr>
        <w:rPr>
          <w:b/>
          <w:sz w:val="32"/>
          <w:szCs w:val="32"/>
        </w:rPr>
      </w:pPr>
    </w:p>
    <w:p w14:paraId="57CD972C" w14:textId="1516E79F" w:rsidR="00F4058F" w:rsidRDefault="00F4058F" w:rsidP="005D03CC">
      <w:pPr>
        <w:rPr>
          <w:b/>
          <w:sz w:val="32"/>
          <w:szCs w:val="32"/>
        </w:rPr>
      </w:pPr>
      <w:r>
        <w:rPr>
          <w:b/>
          <w:sz w:val="32"/>
          <w:szCs w:val="32"/>
        </w:rPr>
        <w:lastRenderedPageBreak/>
        <w:t>ZAVRŠNE ODREDBE</w:t>
      </w:r>
    </w:p>
    <w:p w14:paraId="28985FFC" w14:textId="6DA39D9F" w:rsidR="00F4058F" w:rsidRDefault="00C90CAF" w:rsidP="005D03CC">
      <w:pPr>
        <w:rPr>
          <w:sz w:val="22"/>
        </w:rPr>
      </w:pPr>
      <w:r>
        <w:rPr>
          <w:sz w:val="22"/>
        </w:rPr>
        <w:t xml:space="preserve">Vijeće mjesnog odbora o svim planiranim i poduzetim aktivnostima planira obavijestiti Općinskog načelnika ili nadležni Upravni odjel Općine Podstrana. </w:t>
      </w:r>
    </w:p>
    <w:p w14:paraId="38E2DDA4" w14:textId="0A0DB16A" w:rsidR="00C90CAF" w:rsidRDefault="00C90CAF" w:rsidP="005D03CC">
      <w:pPr>
        <w:rPr>
          <w:sz w:val="22"/>
        </w:rPr>
      </w:pPr>
      <w:r>
        <w:rPr>
          <w:sz w:val="22"/>
        </w:rPr>
        <w:t>Vijeće mjesnog odbora ostavlja mogućnost izmjena i dopuna Programa rada ovisno o novonastalim okolnostima, iskazanim potrebama mještana i financijskim mogućnostima.</w:t>
      </w:r>
    </w:p>
    <w:p w14:paraId="1024448B" w14:textId="77777777" w:rsidR="00646B6B" w:rsidRDefault="00646B6B" w:rsidP="00646B6B">
      <w:pPr>
        <w:spacing w:after="0" w:line="240" w:lineRule="auto"/>
        <w:rPr>
          <w:rFonts w:cstheme="minorHAnsi"/>
          <w:sz w:val="24"/>
          <w:szCs w:val="24"/>
        </w:rPr>
      </w:pPr>
    </w:p>
    <w:p w14:paraId="1F5C8E07" w14:textId="77777777" w:rsidR="00646B6B" w:rsidRDefault="00646B6B" w:rsidP="00646B6B">
      <w:pPr>
        <w:spacing w:after="0" w:line="240" w:lineRule="auto"/>
        <w:rPr>
          <w:rFonts w:cstheme="minorHAnsi"/>
          <w:sz w:val="24"/>
          <w:szCs w:val="24"/>
        </w:rPr>
      </w:pPr>
    </w:p>
    <w:p w14:paraId="62697454" w14:textId="77777777" w:rsidR="00646B6B" w:rsidRDefault="00646B6B" w:rsidP="00646B6B">
      <w:pPr>
        <w:spacing w:after="0" w:line="240" w:lineRule="auto"/>
        <w:rPr>
          <w:rFonts w:cstheme="minorHAnsi"/>
          <w:sz w:val="24"/>
          <w:szCs w:val="24"/>
        </w:rPr>
      </w:pPr>
    </w:p>
    <w:p w14:paraId="67E09C47" w14:textId="77777777" w:rsidR="00646B6B" w:rsidRDefault="00646B6B" w:rsidP="00646B6B">
      <w:pPr>
        <w:spacing w:after="0" w:line="240" w:lineRule="auto"/>
        <w:rPr>
          <w:rFonts w:cstheme="minorHAnsi"/>
          <w:sz w:val="24"/>
          <w:szCs w:val="24"/>
        </w:rPr>
      </w:pPr>
    </w:p>
    <w:p w14:paraId="392867F5" w14:textId="7E767390" w:rsidR="00646B6B" w:rsidRPr="00646B6B" w:rsidRDefault="00646B6B" w:rsidP="00646B6B">
      <w:pPr>
        <w:spacing w:after="0" w:line="240" w:lineRule="auto"/>
        <w:rPr>
          <w:rFonts w:cstheme="minorHAnsi"/>
          <w:sz w:val="22"/>
        </w:rPr>
      </w:pPr>
      <w:r w:rsidRPr="00646B6B">
        <w:rPr>
          <w:rFonts w:cstheme="minorHAnsi"/>
          <w:sz w:val="22"/>
        </w:rPr>
        <w:t>KLASA: 024-04/24-01/0</w:t>
      </w:r>
      <w:r>
        <w:rPr>
          <w:rFonts w:cstheme="minorHAnsi"/>
          <w:sz w:val="22"/>
        </w:rPr>
        <w:t>3</w:t>
      </w:r>
      <w:r w:rsidRPr="00646B6B">
        <w:rPr>
          <w:rFonts w:cstheme="minorHAnsi"/>
          <w:sz w:val="22"/>
        </w:rPr>
        <w:t xml:space="preserve">                                                         </w:t>
      </w:r>
    </w:p>
    <w:p w14:paraId="5E28E896" w14:textId="23DA6557" w:rsidR="00646B6B" w:rsidRPr="00646B6B" w:rsidRDefault="00646B6B" w:rsidP="00646B6B">
      <w:pPr>
        <w:spacing w:after="0" w:line="240" w:lineRule="auto"/>
        <w:rPr>
          <w:rFonts w:cstheme="minorHAnsi"/>
          <w:sz w:val="22"/>
        </w:rPr>
      </w:pPr>
      <w:r w:rsidRPr="00646B6B">
        <w:rPr>
          <w:rFonts w:cstheme="minorHAnsi"/>
          <w:sz w:val="22"/>
        </w:rPr>
        <w:t>URBROJ: 2181-39-01-</w:t>
      </w:r>
      <w:r>
        <w:rPr>
          <w:rFonts w:cstheme="minorHAnsi"/>
          <w:sz w:val="22"/>
        </w:rPr>
        <w:t>4</w:t>
      </w:r>
      <w:r w:rsidRPr="00646B6B">
        <w:rPr>
          <w:rFonts w:cstheme="minorHAnsi"/>
          <w:sz w:val="22"/>
        </w:rPr>
        <w:t xml:space="preserve">-24-02                                                  </w:t>
      </w:r>
    </w:p>
    <w:p w14:paraId="626FA060" w14:textId="24906AC2" w:rsidR="00646B6B" w:rsidRDefault="00646B6B" w:rsidP="00646B6B">
      <w:pPr>
        <w:spacing w:after="0" w:line="240" w:lineRule="auto"/>
        <w:rPr>
          <w:rFonts w:eastAsia="Times New Roman" w:cstheme="minorHAnsi"/>
          <w:bCs/>
          <w:sz w:val="24"/>
          <w:szCs w:val="24"/>
          <w:lang w:eastAsia="hr-HR"/>
        </w:rPr>
      </w:pPr>
      <w:r w:rsidRPr="00646B6B">
        <w:rPr>
          <w:rFonts w:eastAsia="Times New Roman" w:cstheme="minorHAnsi"/>
          <w:bCs/>
          <w:sz w:val="22"/>
          <w:lang w:eastAsia="hr-HR"/>
        </w:rPr>
        <w:t xml:space="preserve">Podstrana, </w:t>
      </w:r>
      <w:r>
        <w:rPr>
          <w:rFonts w:eastAsia="Times New Roman" w:cstheme="minorHAnsi"/>
          <w:bCs/>
          <w:sz w:val="22"/>
          <w:lang w:eastAsia="hr-HR"/>
        </w:rPr>
        <w:t>18</w:t>
      </w:r>
      <w:r w:rsidRPr="00646B6B">
        <w:rPr>
          <w:rFonts w:eastAsia="Times New Roman" w:cstheme="minorHAnsi"/>
          <w:bCs/>
          <w:sz w:val="22"/>
          <w:lang w:eastAsia="hr-HR"/>
        </w:rPr>
        <w:t xml:space="preserve">. </w:t>
      </w:r>
      <w:r>
        <w:rPr>
          <w:rFonts w:eastAsia="Times New Roman" w:cstheme="minorHAnsi"/>
          <w:bCs/>
          <w:sz w:val="22"/>
          <w:lang w:eastAsia="hr-HR"/>
        </w:rPr>
        <w:t>siječnja</w:t>
      </w:r>
      <w:r w:rsidRPr="00646B6B">
        <w:rPr>
          <w:rFonts w:eastAsia="Times New Roman" w:cstheme="minorHAnsi"/>
          <w:bCs/>
          <w:sz w:val="22"/>
          <w:lang w:eastAsia="hr-HR"/>
        </w:rPr>
        <w:t xml:space="preserve"> 2024. g.</w:t>
      </w:r>
      <w:r>
        <w:rPr>
          <w:rFonts w:eastAsia="Times New Roman" w:cstheme="minorHAnsi"/>
          <w:bCs/>
          <w:sz w:val="24"/>
          <w:szCs w:val="24"/>
          <w:lang w:eastAsia="hr-HR"/>
        </w:rPr>
        <w:t xml:space="preserve">                                            </w:t>
      </w:r>
    </w:p>
    <w:p w14:paraId="783E227B" w14:textId="02BDB2DC" w:rsidR="00F047FE" w:rsidRDefault="00F047FE" w:rsidP="005D03CC">
      <w:pPr>
        <w:rPr>
          <w:sz w:val="22"/>
        </w:rPr>
      </w:pPr>
    </w:p>
    <w:p w14:paraId="4283643C" w14:textId="5D330CB8" w:rsidR="00F047FE" w:rsidRDefault="00D80030" w:rsidP="005D03CC">
      <w:pPr>
        <w:rPr>
          <w:sz w:val="22"/>
        </w:rPr>
      </w:pPr>
      <w:r>
        <w:rPr>
          <w:sz w:val="22"/>
        </w:rPr>
        <w:t xml:space="preserve">                                                                                                      Marko </w:t>
      </w:r>
      <w:proofErr w:type="spellStart"/>
      <w:r>
        <w:rPr>
          <w:sz w:val="22"/>
        </w:rPr>
        <w:t>Mandarić</w:t>
      </w:r>
      <w:proofErr w:type="spellEnd"/>
    </w:p>
    <w:p w14:paraId="3B17B43C" w14:textId="18B0F1BB" w:rsidR="00D80030" w:rsidRDefault="00D80030" w:rsidP="005D03CC">
      <w:pPr>
        <w:rPr>
          <w:sz w:val="22"/>
        </w:rPr>
      </w:pPr>
      <w:r>
        <w:rPr>
          <w:sz w:val="22"/>
        </w:rPr>
        <w:t xml:space="preserve">                                                                                                      Predsjednik mjesnog odbora Grbavac</w:t>
      </w:r>
    </w:p>
    <w:p w14:paraId="5EAA4E7A" w14:textId="77777777" w:rsidR="00D80030" w:rsidRDefault="00D80030" w:rsidP="005D03CC">
      <w:pPr>
        <w:rPr>
          <w:sz w:val="22"/>
        </w:rPr>
      </w:pPr>
    </w:p>
    <w:p w14:paraId="5611CAB0" w14:textId="77777777" w:rsidR="00D80030" w:rsidRDefault="00D80030" w:rsidP="005D03CC">
      <w:pPr>
        <w:rPr>
          <w:sz w:val="22"/>
        </w:rPr>
      </w:pPr>
    </w:p>
    <w:p w14:paraId="35A1027C" w14:textId="77777777" w:rsidR="00D80030" w:rsidRDefault="00D80030" w:rsidP="005D03CC">
      <w:pPr>
        <w:rPr>
          <w:sz w:val="22"/>
        </w:rPr>
      </w:pPr>
    </w:p>
    <w:p w14:paraId="17202628" w14:textId="77777777" w:rsidR="00D80030" w:rsidRDefault="00D80030" w:rsidP="005D03CC">
      <w:pPr>
        <w:rPr>
          <w:sz w:val="22"/>
        </w:rPr>
      </w:pPr>
    </w:p>
    <w:p w14:paraId="7280433E" w14:textId="564EFD16" w:rsidR="00C90CAF" w:rsidRPr="00F4058F" w:rsidRDefault="00C90CAF" w:rsidP="005D03CC">
      <w:pPr>
        <w:rPr>
          <w:sz w:val="22"/>
        </w:rPr>
      </w:pPr>
    </w:p>
    <w:sectPr w:rsidR="00C90CAF" w:rsidRPr="00F4058F" w:rsidSect="00FB5613">
      <w:headerReference w:type="default" r:id="rId8"/>
      <w:footerReference w:type="default" r:id="rId9"/>
      <w:pgSz w:w="11906" w:h="16838"/>
      <w:pgMar w:top="680" w:right="907" w:bottom="1418" w:left="907"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6B678" w14:textId="77777777" w:rsidR="0071488F" w:rsidRDefault="0071488F" w:rsidP="007E03FF">
      <w:pPr>
        <w:spacing w:after="0" w:line="240" w:lineRule="auto"/>
      </w:pPr>
      <w:r>
        <w:separator/>
      </w:r>
    </w:p>
    <w:p w14:paraId="1822E0B4" w14:textId="77777777" w:rsidR="0071488F" w:rsidRDefault="0071488F"/>
  </w:endnote>
  <w:endnote w:type="continuationSeparator" w:id="0">
    <w:p w14:paraId="310C395D" w14:textId="77777777" w:rsidR="0071488F" w:rsidRDefault="0071488F" w:rsidP="007E03FF">
      <w:pPr>
        <w:spacing w:after="0" w:line="240" w:lineRule="auto"/>
      </w:pPr>
      <w:r>
        <w:continuationSeparator/>
      </w:r>
    </w:p>
    <w:p w14:paraId="3D016214" w14:textId="77777777" w:rsidR="0071488F" w:rsidRDefault="00714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76014"/>
      <w:docPartObj>
        <w:docPartGallery w:val="Page Numbers (Bottom of Page)"/>
        <w:docPartUnique/>
      </w:docPartObj>
    </w:sdtPr>
    <w:sdtEndPr>
      <w:rPr>
        <w:noProof/>
      </w:rPr>
    </w:sdtEndPr>
    <w:sdtContent>
      <w:p w14:paraId="540D0DA8" w14:textId="77777777" w:rsidR="00830DCA" w:rsidRDefault="00830DCA">
        <w:pPr>
          <w:pStyle w:val="Podnoje"/>
          <w:jc w:val="right"/>
        </w:pPr>
        <w:r>
          <w:fldChar w:fldCharType="begin"/>
        </w:r>
        <w:r>
          <w:instrText xml:space="preserve"> PAGE   \* MERGEFORMAT </w:instrText>
        </w:r>
        <w:r>
          <w:fldChar w:fldCharType="separate"/>
        </w:r>
        <w:r>
          <w:rPr>
            <w:noProof/>
          </w:rPr>
          <w:t>2</w:t>
        </w:r>
        <w:r>
          <w:rPr>
            <w:noProof/>
          </w:rPr>
          <w:fldChar w:fldCharType="end"/>
        </w:r>
      </w:p>
    </w:sdtContent>
  </w:sdt>
  <w:p w14:paraId="13D1D3CE" w14:textId="77777777" w:rsidR="00830DCA" w:rsidRDefault="00830DCA">
    <w:pPr>
      <w:pStyle w:val="Podnoje"/>
    </w:pPr>
  </w:p>
  <w:p w14:paraId="43DACEE3" w14:textId="77777777" w:rsidR="006343C6" w:rsidRDefault="006343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3DB58" w14:textId="77777777" w:rsidR="0071488F" w:rsidRDefault="0071488F" w:rsidP="007E03FF">
      <w:pPr>
        <w:spacing w:after="0" w:line="240" w:lineRule="auto"/>
      </w:pPr>
      <w:r>
        <w:separator/>
      </w:r>
    </w:p>
    <w:p w14:paraId="7CA2C024" w14:textId="77777777" w:rsidR="0071488F" w:rsidRDefault="0071488F"/>
  </w:footnote>
  <w:footnote w:type="continuationSeparator" w:id="0">
    <w:p w14:paraId="70278312" w14:textId="77777777" w:rsidR="0071488F" w:rsidRDefault="0071488F" w:rsidP="007E03FF">
      <w:pPr>
        <w:spacing w:after="0" w:line="240" w:lineRule="auto"/>
      </w:pPr>
      <w:r>
        <w:continuationSeparator/>
      </w:r>
    </w:p>
    <w:p w14:paraId="36DC49F8" w14:textId="77777777" w:rsidR="0071488F" w:rsidRDefault="007148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3EB7" w14:textId="77777777" w:rsidR="007E03FF" w:rsidRDefault="005D03CC" w:rsidP="005D03CC">
    <w:pPr>
      <w:pStyle w:val="Zaglavlje"/>
      <w:keepLines/>
      <w:ind w:left="-907"/>
    </w:pPr>
    <w:r>
      <w:rPr>
        <w:noProof/>
      </w:rPr>
      <mc:AlternateContent>
        <mc:Choice Requires="wps">
          <w:drawing>
            <wp:anchor distT="45720" distB="45720" distL="114300" distR="114300" simplePos="0" relativeHeight="251659264" behindDoc="0" locked="0" layoutInCell="1" allowOverlap="1" wp14:anchorId="1E9AAC8D" wp14:editId="2EDA715E">
              <wp:simplePos x="0" y="0"/>
              <wp:positionH relativeFrom="column">
                <wp:posOffset>395605</wp:posOffset>
              </wp:positionH>
              <wp:positionV relativeFrom="paragraph">
                <wp:posOffset>0</wp:posOffset>
              </wp:positionV>
              <wp:extent cx="1958340" cy="5400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540000"/>
                      </a:xfrm>
                      <a:prstGeom prst="rect">
                        <a:avLst/>
                      </a:prstGeom>
                      <a:solidFill>
                        <a:srgbClr val="FFFFFF"/>
                      </a:solidFill>
                      <a:ln w="9525">
                        <a:noFill/>
                        <a:miter lim="800000"/>
                        <a:headEnd/>
                        <a:tailEnd/>
                      </a:ln>
                    </wps:spPr>
                    <wps:txbx>
                      <w:txbxContent>
                        <w:p w14:paraId="2BAF0FC6" w14:textId="77777777" w:rsidR="005D03CC" w:rsidRDefault="005D03CC">
                          <w:r>
                            <w:t>OPĆINA PODSTRANA</w:t>
                          </w:r>
                        </w:p>
                        <w:p w14:paraId="75FCEE47" w14:textId="77777777" w:rsidR="005D03CC" w:rsidRDefault="005D03CC">
                          <w:r>
                            <w:t>MJESNI ODBOR GRBAVAC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9AAC8D" id="_x0000_t202" coordsize="21600,21600" o:spt="202" path="m,l,21600r21600,l21600,xe">
              <v:stroke joinstyle="miter"/>
              <v:path gradientshapeok="t" o:connecttype="rect"/>
            </v:shapetype>
            <v:shape id="Text Box 2" o:spid="_x0000_s1027" type="#_x0000_t202" style="position:absolute;left:0;text-align:left;margin-left:31.15pt;margin-top:0;width:154.2pt;height: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" stroked="f">
              <v:textbox>
                <w:txbxContent>
                  <w:p w14:paraId="2BAF0FC6" w14:textId="77777777" w:rsidR="005D03CC" w:rsidRDefault="005D03CC">
                    <w:r>
                      <w:t>OPĆINA PODSTRANA</w:t>
                    </w:r>
                  </w:p>
                  <w:p w14:paraId="75FCEE47" w14:textId="77777777" w:rsidR="005D03CC" w:rsidRDefault="005D03CC">
                    <w:r>
                      <w:t>MJESNI ODBOR GRBAVAC</w:t>
                    </w:r>
                  </w:p>
                </w:txbxContent>
              </v:textbox>
              <w10:wrap type="square"/>
            </v:shape>
          </w:pict>
        </mc:Fallback>
      </mc:AlternateContent>
    </w:r>
    <w:r>
      <w:t xml:space="preserve">    </w:t>
    </w:r>
    <w:r w:rsidR="007069E2">
      <w:rPr>
        <w:noProof/>
      </w:rPr>
      <w:t xml:space="preserve">     </w:t>
    </w:r>
    <w:r w:rsidR="00FB5613">
      <w:rPr>
        <w:noProof/>
      </w:rPr>
      <w:drawing>
        <wp:inline distT="0" distB="0" distL="0" distR="0" wp14:anchorId="0D3BFC51" wp14:editId="514B68BF">
          <wp:extent cx="518160" cy="6742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strana_(grb).gif"/>
                  <pic:cNvPicPr/>
                </pic:nvPicPr>
                <pic:blipFill>
                  <a:blip r:embed="rId1">
                    <a:extLst>
                      <a:ext uri="{28A0092B-C50C-407E-A947-70E740481C1C}">
                        <a14:useLocalDpi xmlns:a14="http://schemas.microsoft.com/office/drawing/2010/main" val="0"/>
                      </a:ext>
                    </a:extLst>
                  </a:blip>
                  <a:stretch>
                    <a:fillRect/>
                  </a:stretch>
                </pic:blipFill>
                <pic:spPr>
                  <a:xfrm>
                    <a:off x="0" y="0"/>
                    <a:ext cx="563843" cy="733675"/>
                  </a:xfrm>
                  <a:prstGeom prst="rect">
                    <a:avLst/>
                  </a:prstGeom>
                </pic:spPr>
              </pic:pic>
            </a:graphicData>
          </a:graphic>
        </wp:inline>
      </w:drawing>
    </w:r>
  </w:p>
  <w:p w14:paraId="6774E1F9" w14:textId="77777777" w:rsidR="007E03FF" w:rsidRDefault="007E03FF">
    <w:pPr>
      <w:pStyle w:val="Zaglavlje"/>
    </w:pPr>
  </w:p>
  <w:p w14:paraId="6EF587AB" w14:textId="77777777" w:rsidR="006343C6" w:rsidRDefault="006343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E94"/>
    <w:multiLevelType w:val="hybridMultilevel"/>
    <w:tmpl w:val="7F706D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3075351"/>
    <w:multiLevelType w:val="hybridMultilevel"/>
    <w:tmpl w:val="2F8C97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74628503">
    <w:abstractNumId w:val="0"/>
  </w:num>
  <w:num w:numId="2" w16cid:durableId="727070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3FF"/>
    <w:rsid w:val="00086E5B"/>
    <w:rsid w:val="003771A4"/>
    <w:rsid w:val="00384A7B"/>
    <w:rsid w:val="003B710B"/>
    <w:rsid w:val="003F2D8B"/>
    <w:rsid w:val="004D3007"/>
    <w:rsid w:val="00571307"/>
    <w:rsid w:val="005C1163"/>
    <w:rsid w:val="005D03CC"/>
    <w:rsid w:val="006343C6"/>
    <w:rsid w:val="00646B6B"/>
    <w:rsid w:val="006876EF"/>
    <w:rsid w:val="00696226"/>
    <w:rsid w:val="007069E2"/>
    <w:rsid w:val="0071488F"/>
    <w:rsid w:val="007A589B"/>
    <w:rsid w:val="007B0F69"/>
    <w:rsid w:val="007B1448"/>
    <w:rsid w:val="007E03FF"/>
    <w:rsid w:val="00830DCA"/>
    <w:rsid w:val="00835599"/>
    <w:rsid w:val="008602F3"/>
    <w:rsid w:val="008641E0"/>
    <w:rsid w:val="00937847"/>
    <w:rsid w:val="00A7369D"/>
    <w:rsid w:val="00B67FB1"/>
    <w:rsid w:val="00B97CC2"/>
    <w:rsid w:val="00BA2873"/>
    <w:rsid w:val="00C16C68"/>
    <w:rsid w:val="00C45B85"/>
    <w:rsid w:val="00C90CAF"/>
    <w:rsid w:val="00D05676"/>
    <w:rsid w:val="00D10935"/>
    <w:rsid w:val="00D7190E"/>
    <w:rsid w:val="00D80030"/>
    <w:rsid w:val="00DA26DF"/>
    <w:rsid w:val="00E155CD"/>
    <w:rsid w:val="00E91E68"/>
    <w:rsid w:val="00F047FE"/>
    <w:rsid w:val="00F4058F"/>
    <w:rsid w:val="00FB56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66A797"/>
  <w15:chartTrackingRefBased/>
  <w15:docId w15:val="{C7BF6DF6-322B-4DFA-AD07-6324CDD5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1"/>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830D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E03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E03FF"/>
  </w:style>
  <w:style w:type="paragraph" w:styleId="Podnoje">
    <w:name w:val="footer"/>
    <w:basedOn w:val="Normal"/>
    <w:link w:val="PodnojeChar"/>
    <w:uiPriority w:val="99"/>
    <w:unhideWhenUsed/>
    <w:rsid w:val="007E03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E03FF"/>
  </w:style>
  <w:style w:type="character" w:styleId="Tekstrezerviranogmjesta">
    <w:name w:val="Placeholder Text"/>
    <w:basedOn w:val="Zadanifontodlomka"/>
    <w:uiPriority w:val="99"/>
    <w:semiHidden/>
    <w:rsid w:val="00E91E68"/>
    <w:rPr>
      <w:color w:val="808080"/>
    </w:rPr>
  </w:style>
  <w:style w:type="character" w:styleId="Brojretka">
    <w:name w:val="line number"/>
    <w:basedOn w:val="Zadanifontodlomka"/>
    <w:uiPriority w:val="99"/>
    <w:semiHidden/>
    <w:unhideWhenUsed/>
    <w:rsid w:val="00830DCA"/>
  </w:style>
  <w:style w:type="character" w:customStyle="1" w:styleId="Naslov1Char">
    <w:name w:val="Naslov 1 Char"/>
    <w:basedOn w:val="Zadanifontodlomka"/>
    <w:link w:val="Naslov1"/>
    <w:uiPriority w:val="9"/>
    <w:rsid w:val="00830DCA"/>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830DCA"/>
    <w:pPr>
      <w:outlineLvl w:val="9"/>
    </w:pPr>
    <w:rPr>
      <w:lang w:val="en-US"/>
    </w:rPr>
  </w:style>
  <w:style w:type="paragraph" w:styleId="Sadraj2">
    <w:name w:val="toc 2"/>
    <w:basedOn w:val="Normal"/>
    <w:next w:val="Normal"/>
    <w:autoRedefine/>
    <w:uiPriority w:val="39"/>
    <w:unhideWhenUsed/>
    <w:rsid w:val="00830DCA"/>
    <w:pPr>
      <w:spacing w:after="100"/>
      <w:ind w:left="220"/>
    </w:pPr>
    <w:rPr>
      <w:rFonts w:asciiTheme="minorHAnsi" w:eastAsiaTheme="minorEastAsia" w:hAnsiTheme="minorHAnsi" w:cs="Times New Roman"/>
      <w:sz w:val="22"/>
      <w:lang w:val="en-US"/>
    </w:rPr>
  </w:style>
  <w:style w:type="paragraph" w:styleId="Sadraj1">
    <w:name w:val="toc 1"/>
    <w:basedOn w:val="Normal"/>
    <w:next w:val="Normal"/>
    <w:autoRedefine/>
    <w:uiPriority w:val="39"/>
    <w:unhideWhenUsed/>
    <w:rsid w:val="00830DCA"/>
    <w:pPr>
      <w:spacing w:after="100"/>
    </w:pPr>
    <w:rPr>
      <w:rFonts w:asciiTheme="minorHAnsi" w:eastAsiaTheme="minorEastAsia" w:hAnsiTheme="minorHAnsi" w:cs="Times New Roman"/>
      <w:sz w:val="22"/>
      <w:lang w:val="en-US"/>
    </w:rPr>
  </w:style>
  <w:style w:type="paragraph" w:styleId="Sadraj3">
    <w:name w:val="toc 3"/>
    <w:basedOn w:val="Normal"/>
    <w:next w:val="Normal"/>
    <w:autoRedefine/>
    <w:uiPriority w:val="39"/>
    <w:unhideWhenUsed/>
    <w:rsid w:val="00830DCA"/>
    <w:pPr>
      <w:spacing w:after="100"/>
      <w:ind w:left="440"/>
    </w:pPr>
    <w:rPr>
      <w:rFonts w:asciiTheme="minorHAnsi" w:eastAsiaTheme="minorEastAsia" w:hAnsiTheme="minorHAnsi" w:cs="Times New Roman"/>
      <w:sz w:val="22"/>
      <w:lang w:val="en-US"/>
    </w:rPr>
  </w:style>
  <w:style w:type="paragraph" w:styleId="Odlomakpopisa">
    <w:name w:val="List Paragraph"/>
    <w:basedOn w:val="Normal"/>
    <w:uiPriority w:val="34"/>
    <w:qFormat/>
    <w:rsid w:val="00FB5613"/>
    <w:pPr>
      <w:ind w:left="720"/>
      <w:contextualSpacing/>
    </w:pPr>
  </w:style>
  <w:style w:type="table" w:styleId="Reetkatablice">
    <w:name w:val="Table Grid"/>
    <w:basedOn w:val="Obinatablica"/>
    <w:uiPriority w:val="39"/>
    <w:rsid w:val="00D10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D80030"/>
    <w:pPr>
      <w:spacing w:after="0" w:line="240" w:lineRule="auto"/>
    </w:pPr>
    <w:rPr>
      <w:rFonts w:asciiTheme="minorHAnsi" w:hAnsiTheme="minorHAnsi" w:cstheme="minorBidi"/>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95263">
      <w:bodyDiv w:val="1"/>
      <w:marLeft w:val="0"/>
      <w:marRight w:val="0"/>
      <w:marTop w:val="0"/>
      <w:marBottom w:val="0"/>
      <w:divBdr>
        <w:top w:val="none" w:sz="0" w:space="0" w:color="auto"/>
        <w:left w:val="none" w:sz="0" w:space="0" w:color="auto"/>
        <w:bottom w:val="none" w:sz="0" w:space="0" w:color="auto"/>
        <w:right w:val="none" w:sz="0" w:space="0" w:color="auto"/>
      </w:divBdr>
    </w:div>
    <w:div w:id="810563292">
      <w:bodyDiv w:val="1"/>
      <w:marLeft w:val="0"/>
      <w:marRight w:val="0"/>
      <w:marTop w:val="0"/>
      <w:marBottom w:val="0"/>
      <w:divBdr>
        <w:top w:val="none" w:sz="0" w:space="0" w:color="auto"/>
        <w:left w:val="none" w:sz="0" w:space="0" w:color="auto"/>
        <w:bottom w:val="none" w:sz="0" w:space="0" w:color="auto"/>
        <w:right w:val="none" w:sz="0" w:space="0" w:color="auto"/>
      </w:divBdr>
    </w:div>
    <w:div w:id="189369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3CF2E-64B6-4BAA-98FE-E9A59F8F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OTP banka d.d.</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Mandarić</dc:creator>
  <cp:keywords/>
  <dc:description/>
  <cp:lastModifiedBy>Branka Jovanović</cp:lastModifiedBy>
  <cp:revision>4</cp:revision>
  <cp:lastPrinted>2024-01-11T19:50:00Z</cp:lastPrinted>
  <dcterms:created xsi:type="dcterms:W3CDTF">2024-03-20T13:43:00Z</dcterms:created>
  <dcterms:modified xsi:type="dcterms:W3CDTF">2024-03-21T08:23:00Z</dcterms:modified>
</cp:coreProperties>
</file>