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D84" w14:textId="77777777" w:rsidR="00FF6D16" w:rsidRPr="00741773" w:rsidRDefault="00FF6D16" w:rsidP="00FF6D16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 w:rsidRPr="00741773">
        <w:rPr>
          <w:rFonts w:ascii="Arial" w:eastAsia="Calibri" w:hAnsi="Arial" w:cs="Arial"/>
        </w:rPr>
        <w:t xml:space="preserve">                            </w:t>
      </w:r>
      <w:bookmarkStart w:id="0" w:name="_Hlk508787191"/>
      <w:r w:rsidRPr="00741773"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48B81A90" wp14:editId="59DFE8B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4AE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3FBC7E59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3D47EEF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0BA7D413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7F9BE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8D56FE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4F3933" w14:textId="77777777" w:rsidR="00FF6D16" w:rsidRPr="00741773" w:rsidRDefault="00FF6D16" w:rsidP="00FF6D16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495214CC" w14:textId="77777777" w:rsidR="00FF6D16" w:rsidRPr="00741773" w:rsidRDefault="00FF6D16" w:rsidP="00FF6D16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6CF4A395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34844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C3D9C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86B1C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5E6179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CE64C8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FD1005" w14:textId="41A67F23" w:rsidR="00FF6D16" w:rsidRPr="00741773" w:rsidRDefault="00FF6D16" w:rsidP="00FF6D16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PREDMET: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A43C4B">
        <w:rPr>
          <w:rFonts w:ascii="Arial" w:eastAsia="Calibri" w:hAnsi="Arial" w:cs="Arial"/>
          <w:sz w:val="24"/>
          <w:szCs w:val="24"/>
        </w:rPr>
        <w:t xml:space="preserve">PRIJEDLOG </w:t>
      </w:r>
      <w:r w:rsidR="00EA2B84" w:rsidRPr="00A43C4B">
        <w:rPr>
          <w:rFonts w:ascii="Arial" w:eastAsia="Calibri" w:hAnsi="Arial" w:cs="Arial"/>
          <w:sz w:val="24"/>
          <w:szCs w:val="24"/>
        </w:rPr>
        <w:t xml:space="preserve">ODLUKE O </w:t>
      </w:r>
      <w:r w:rsidRPr="00A43C4B">
        <w:rPr>
          <w:rFonts w:ascii="Arial" w:eastAsia="Calibri" w:hAnsi="Arial" w:cs="Arial"/>
          <w:sz w:val="24"/>
          <w:szCs w:val="24"/>
        </w:rPr>
        <w:t xml:space="preserve">IZRADI IZMJENA I DOPUNA </w:t>
      </w:r>
      <w:r w:rsidR="004B334D">
        <w:rPr>
          <w:rFonts w:ascii="Arial" w:eastAsia="Calibri" w:hAnsi="Arial" w:cs="Arial"/>
          <w:sz w:val="24"/>
          <w:szCs w:val="24"/>
        </w:rPr>
        <w:t>URBANISTIČKOG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 </w:t>
      </w:r>
      <w:r w:rsidRPr="00A43C4B">
        <w:rPr>
          <w:rFonts w:ascii="Arial" w:eastAsia="Calibri" w:hAnsi="Arial" w:cs="Arial"/>
          <w:sz w:val="24"/>
          <w:szCs w:val="24"/>
        </w:rPr>
        <w:t xml:space="preserve">PLANA UREĐENJA </w:t>
      </w:r>
      <w:r w:rsidR="004B334D">
        <w:rPr>
          <w:rFonts w:ascii="Arial" w:eastAsia="Calibri" w:hAnsi="Arial" w:cs="Arial"/>
          <w:sz w:val="24"/>
          <w:szCs w:val="24"/>
        </w:rPr>
        <w:t>PODRUČJA GORNJA</w:t>
      </w:r>
      <w:r w:rsidR="00A43C4B" w:rsidRPr="00A43C4B">
        <w:rPr>
          <w:rFonts w:ascii="Arial" w:hAnsi="Arial"/>
          <w:sz w:val="24"/>
          <w:szCs w:val="24"/>
        </w:rPr>
        <w:t xml:space="preserve"> PODSTRANA</w:t>
      </w:r>
    </w:p>
    <w:p w14:paraId="115C4E9C" w14:textId="77777777" w:rsidR="00FF6D16" w:rsidRPr="00741773" w:rsidRDefault="00FF6D16" w:rsidP="00FF6D16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1D40726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713740" w14:textId="5304C914" w:rsidR="00FF6D16" w:rsidRPr="00EC00E5" w:rsidRDefault="00FF6D16" w:rsidP="00FF6D16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ci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86.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 - 89., čl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anak 198. Zakona o prostornom uređenju </w:t>
      </w:r>
      <w:r w:rsidR="00EC00E5" w:rsidRPr="00EC00E5">
        <w:rPr>
          <w:rFonts w:ascii="Arial" w:hAnsi="Arial" w:cs="Arial"/>
          <w:sz w:val="24"/>
          <w:szCs w:val="24"/>
        </w:rPr>
        <w:t>(„Narodne novine“ broj 153/13, 65/17, 114/18, 39/19, 98/19 i 67/23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72C89"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EC00E5" w:rsidRPr="00EC00E5">
        <w:rPr>
          <w:rFonts w:ascii="Arial" w:eastAsia="Times New Roman" w:hAnsi="Arial" w:cs="Arial"/>
          <w:sz w:val="24"/>
          <w:szCs w:val="24"/>
          <w:lang w:eastAsia="hr-HR"/>
        </w:rPr>
        <w:t>46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Podstrana </w:t>
      </w:r>
      <w:r w:rsidR="00835590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EC00E5" w:rsidRPr="00EC00E5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="00EC00E5" w:rsidRPr="00EC00E5">
        <w:rPr>
          <w:rFonts w:ascii="Arial" w:hAnsi="Arial" w:cs="Arial"/>
          <w:sz w:val="24"/>
          <w:szCs w:val="24"/>
        </w:rPr>
        <w:t>07/2021, 21/2021 i 04/2023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E6172AF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7974A5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CCC50" w14:textId="77777777" w:rsidR="00FF6D16" w:rsidRPr="00741773" w:rsidRDefault="00FF6D16" w:rsidP="00FF6D16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27B6E1F8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7B6D2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FD53F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298AA44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DONOŠENJE:</w:t>
      </w:r>
      <w:r w:rsidRPr="00741773">
        <w:rPr>
          <w:rFonts w:ascii="Arial" w:eastAsia="Calibri" w:hAnsi="Arial" w:cs="Arial"/>
          <w:sz w:val="24"/>
          <w:szCs w:val="24"/>
        </w:rPr>
        <w:t xml:space="preserve">       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46CD6D0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DD27BF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4AA1AE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46295B24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</w:p>
    <w:bookmarkEnd w:id="0"/>
    <w:p w14:paraId="3B9A402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</w:rPr>
      </w:pPr>
    </w:p>
    <w:p w14:paraId="279B19D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</w:p>
    <w:p w14:paraId="043B1D82" w14:textId="77777777" w:rsidR="00FF6D16" w:rsidRPr="00741773" w:rsidRDefault="00FF6D16" w:rsidP="00FF6D1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E7B3E1" w14:textId="77777777" w:rsidR="00FF6D16" w:rsidRPr="00741773" w:rsidRDefault="00FF6D16" w:rsidP="00FF6D16">
      <w:pPr>
        <w:spacing w:after="80" w:line="240" w:lineRule="auto"/>
        <w:jc w:val="right"/>
        <w:rPr>
          <w:rFonts w:ascii="Arial" w:eastAsia="Calibri" w:hAnsi="Arial" w:cs="Arial"/>
          <w:lang w:val="pl-PL"/>
        </w:rPr>
      </w:pPr>
    </w:p>
    <w:p w14:paraId="55ECACA8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73A894DA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256357A6" w14:textId="77777777" w:rsidR="00FF6D16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5A7C3457" w14:textId="77777777" w:rsidR="004B334D" w:rsidRPr="00741773" w:rsidRDefault="004B334D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6F2636DF" w14:textId="77777777" w:rsidR="00FF6D16" w:rsidRDefault="00FF6D16" w:rsidP="00FF6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1EC2D" w14:textId="121A50F7" w:rsidR="00530AAF" w:rsidRPr="00CB0660" w:rsidRDefault="00530AAF" w:rsidP="00CB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 xml:space="preserve">Na temelju članaka 86. - 89. </w:t>
      </w:r>
      <w:r w:rsidR="005B5D0E">
        <w:rPr>
          <w:rFonts w:ascii="Arial" w:hAnsi="Arial" w:cs="Arial"/>
          <w:sz w:val="24"/>
          <w:szCs w:val="24"/>
        </w:rPr>
        <w:t xml:space="preserve">i članka 198. </w:t>
      </w:r>
      <w:r w:rsidRPr="00CB0660">
        <w:rPr>
          <w:rFonts w:ascii="Arial" w:hAnsi="Arial" w:cs="Arial"/>
          <w:sz w:val="24"/>
          <w:szCs w:val="24"/>
        </w:rPr>
        <w:t>Zakona o prostornom uređenju („Narodne novine“ broj 153/13, 65/17, 114/18, 39/19, 98/19 i 67/23) i članka 46. Statuta Općine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07/2021, 21/2021 i 04/2023), Općinsko vijeće Općine Podstrana na 23. sjednici održanoj dana 21. prosinca 2023. godine, donosi</w:t>
      </w:r>
    </w:p>
    <w:p w14:paraId="182A8B9F" w14:textId="77777777" w:rsidR="00E76EDF" w:rsidRDefault="00E76ED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997F" w14:textId="77777777" w:rsidR="00E76EDF" w:rsidRPr="00E76EDF" w:rsidRDefault="00530AA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32"/>
          <w:szCs w:val="32"/>
        </w:rPr>
      </w:pPr>
      <w:r w:rsidRPr="00E76EDF">
        <w:rPr>
          <w:rFonts w:ascii="Arial" w:hAnsi="Arial" w:cs="Arial"/>
          <w:b/>
          <w:bCs/>
          <w:sz w:val="32"/>
          <w:szCs w:val="32"/>
        </w:rPr>
        <w:t>ODLUKU</w:t>
      </w:r>
    </w:p>
    <w:p w14:paraId="240D8683" w14:textId="291FAB0A" w:rsidR="00530AAF" w:rsidRPr="00CB0660" w:rsidRDefault="00530AAF" w:rsidP="00E76EDF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O IZRADI</w:t>
      </w:r>
      <w:r w:rsidR="00E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60">
        <w:rPr>
          <w:rFonts w:ascii="Arial" w:hAnsi="Arial" w:cs="Arial"/>
          <w:b/>
          <w:bCs/>
          <w:sz w:val="24"/>
          <w:szCs w:val="24"/>
        </w:rPr>
        <w:t>IZMJENA I DOPUNA</w:t>
      </w:r>
    </w:p>
    <w:p w14:paraId="35EE168C" w14:textId="51EACE21" w:rsidR="00530AAF" w:rsidRPr="00CB0660" w:rsidRDefault="004B334D" w:rsidP="00CB0660">
      <w:pPr>
        <w:spacing w:after="486" w:line="240" w:lineRule="auto"/>
        <w:ind w:left="46" w:right="79" w:hanging="1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URBANISTIČKOG PLANA UREĐENJA PODRUČJA GORNJ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 PODSTRAN</w:t>
      </w:r>
      <w:r w:rsidRPr="004B334D">
        <w:rPr>
          <w:rFonts w:ascii="Arial" w:hAnsi="Arial"/>
          <w:b/>
          <w:bCs/>
          <w:sz w:val="24"/>
          <w:szCs w:val="24"/>
        </w:rPr>
        <w:t>A</w:t>
      </w:r>
      <w:r w:rsidR="00530AAF" w:rsidRPr="00CB06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E3D33A" w14:textId="4C5A8AB9" w:rsidR="00530AAF" w:rsidRDefault="00530AA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1.</w:t>
      </w:r>
    </w:p>
    <w:p w14:paraId="0777C9BE" w14:textId="77777777" w:rsidR="00E76EDF" w:rsidRPr="00E76EDF" w:rsidRDefault="00E76ED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8412CBD" w14:textId="5E7D7653" w:rsidR="00E76EDF" w:rsidRDefault="004B334D" w:rsidP="00E9169B">
      <w:pPr>
        <w:spacing w:after="0" w:line="240" w:lineRule="auto"/>
        <w:ind w:left="46" w:right="101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Donosi se Odluka o izradi Izmjena i dopuna Urbanističkog plana uređenja područja Gornja Podstrana</w:t>
      </w:r>
      <w:r w:rsidR="00846863">
        <w:rPr>
          <w:rFonts w:ascii="Arial" w:hAnsi="Arial"/>
          <w:sz w:val="24"/>
          <w:szCs w:val="24"/>
        </w:rPr>
        <w:t xml:space="preserve"> -</w:t>
      </w:r>
      <w:r>
        <w:rPr>
          <w:rFonts w:ascii="Arial" w:hAnsi="Arial"/>
          <w:sz w:val="24"/>
          <w:szCs w:val="24"/>
        </w:rPr>
        <w:t xml:space="preserve"> UPU broj 11 (</w:t>
      </w:r>
      <w:r w:rsidR="00846863"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Službeni glasnik Općine Podstrana</w:t>
      </w:r>
      <w:r w:rsidR="00846863">
        <w:rPr>
          <w:rFonts w:ascii="Arial" w:hAnsi="Arial"/>
          <w:sz w:val="24"/>
          <w:szCs w:val="24"/>
        </w:rPr>
        <w:t>“ broj</w:t>
      </w:r>
      <w:r>
        <w:rPr>
          <w:rFonts w:ascii="Arial" w:hAnsi="Arial"/>
          <w:sz w:val="24"/>
          <w:szCs w:val="24"/>
        </w:rPr>
        <w:t xml:space="preserve"> </w:t>
      </w:r>
      <w:r w:rsidR="00846863">
        <w:rPr>
          <w:rFonts w:ascii="Arial" w:hAnsi="Arial"/>
          <w:sz w:val="24"/>
          <w:szCs w:val="24"/>
        </w:rPr>
        <w:t>03</w:t>
      </w:r>
      <w:r>
        <w:rPr>
          <w:rFonts w:ascii="Arial" w:hAnsi="Arial"/>
          <w:sz w:val="24"/>
          <w:szCs w:val="24"/>
        </w:rPr>
        <w:t>/</w:t>
      </w:r>
      <w:r w:rsidR="00846863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8)</w:t>
      </w:r>
      <w:r w:rsidR="00F9672A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(u daljnjem tekstu: Odluka).</w:t>
      </w:r>
    </w:p>
    <w:p w14:paraId="598BCAF1" w14:textId="77777777" w:rsidR="004B334D" w:rsidRDefault="004B334D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02BD07A8" w14:textId="1C613DC7" w:rsidR="00530AAF" w:rsidRDefault="00530AAF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2.</w:t>
      </w:r>
    </w:p>
    <w:p w14:paraId="36B14F46" w14:textId="77777777" w:rsidR="00E76EDF" w:rsidRPr="00E76EDF" w:rsidRDefault="00E76EDF" w:rsidP="00E9169B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5A5CEA6B" w14:textId="3FDCFB80" w:rsidR="00846863" w:rsidRDefault="00846863" w:rsidP="00E9169B">
      <w:pPr>
        <w:spacing w:after="5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Odlukom o izradi Izmjena i dopuna Urbanističkog plana uređenja područja Gornja Podstrana, (u daljnjem tekstu: Plan) utvrđuje se pravna osnova za izradu Plana, ocjena stanja u obuhvatu Plana, način pribavljanja stručnih rješenja, popis javnopravnih tijela određenih posebnim propisima koja daju zahtjeve za Plan, te drugih sudionika korisnika prostora koji će sudjelovati u izradi Plana, rokovi za izradu Plana, te izvori financiranja Plana. </w:t>
      </w:r>
    </w:p>
    <w:p w14:paraId="77776411" w14:textId="77777777" w:rsidR="00530AAF" w:rsidRPr="00CB0660" w:rsidRDefault="00530AAF" w:rsidP="00E9169B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3A46C51B" w14:textId="77777777" w:rsidR="00530AAF" w:rsidRPr="00CB0660" w:rsidRDefault="00530AAF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I. PRAVNA OSNOVA ZA IZRADU I DONOŠENJE IZMJENA I DOPUNA PLANA</w:t>
      </w:r>
    </w:p>
    <w:p w14:paraId="48046A0F" w14:textId="77777777" w:rsidR="00530AAF" w:rsidRPr="00CB0660" w:rsidRDefault="00530AA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6C65A5B3" w14:textId="77777777" w:rsidR="00530AAF" w:rsidRDefault="00530AA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3.</w:t>
      </w:r>
    </w:p>
    <w:p w14:paraId="264C40F0" w14:textId="77777777" w:rsidR="00E76EDF" w:rsidRPr="00E76EDF" w:rsidRDefault="00E76EDF" w:rsidP="00E9169B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1292C595" w14:textId="473FD6C3" w:rsidR="00530AAF" w:rsidRDefault="00530AAF" w:rsidP="00E9169B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Pravna osnova za izradu i donošenje Plana :</w:t>
      </w:r>
    </w:p>
    <w:p w14:paraId="0E5CA189" w14:textId="77777777" w:rsidR="00846863" w:rsidRPr="00CB0660" w:rsidRDefault="00846863" w:rsidP="00E9169B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</w:p>
    <w:p w14:paraId="23B29ADB" w14:textId="77777777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Zakon o prostornom uređenju (NN 153/13, 65/17, 114/18, 39/19, 98/19, 67/23)</w:t>
      </w:r>
    </w:p>
    <w:p w14:paraId="15EB801B" w14:textId="1644A22C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Prostorni plan Splitsko-dalmatinske županije (</w:t>
      </w:r>
      <w:r w:rsidR="00E9169B">
        <w:rPr>
          <w:rFonts w:ascii="Arial" w:hAnsi="Arial" w:cs="Arial"/>
          <w:sz w:val="24"/>
          <w:szCs w:val="24"/>
        </w:rPr>
        <w:t>„</w:t>
      </w:r>
      <w:r w:rsidRPr="00CB0660">
        <w:rPr>
          <w:rFonts w:ascii="Arial" w:hAnsi="Arial" w:cs="Arial"/>
          <w:sz w:val="24"/>
          <w:szCs w:val="24"/>
        </w:rPr>
        <w:t>Službeni glasnik Splitsko-dalmatinske županije</w:t>
      </w:r>
      <w:r w:rsidR="00E9169B">
        <w:rPr>
          <w:rFonts w:ascii="Arial" w:hAnsi="Arial" w:cs="Arial"/>
          <w:sz w:val="24"/>
          <w:szCs w:val="24"/>
        </w:rPr>
        <w:t>“ broj</w:t>
      </w:r>
      <w:r w:rsidRPr="00CB0660">
        <w:rPr>
          <w:rFonts w:ascii="Arial" w:hAnsi="Arial" w:cs="Arial"/>
          <w:sz w:val="24"/>
          <w:szCs w:val="24"/>
        </w:rPr>
        <w:t xml:space="preserve"> 1/03,  8/04,  5/05</w:t>
      </w:r>
      <w:r w:rsidR="00F65132" w:rsidRPr="00CB0660">
        <w:rPr>
          <w:rFonts w:ascii="Arial" w:hAnsi="Arial" w:cs="Arial"/>
          <w:sz w:val="24"/>
          <w:szCs w:val="24"/>
        </w:rPr>
        <w:t>,</w:t>
      </w:r>
      <w:r w:rsidRPr="00CB0660">
        <w:rPr>
          <w:rFonts w:ascii="Arial" w:hAnsi="Arial" w:cs="Arial"/>
          <w:sz w:val="24"/>
          <w:szCs w:val="24"/>
        </w:rPr>
        <w:t xml:space="preserve"> 5/06, 13/07, 9/13, 147/1</w:t>
      </w:r>
      <w:r w:rsidR="00F65132" w:rsidRPr="00CB0660">
        <w:rPr>
          <w:rFonts w:ascii="Arial" w:hAnsi="Arial" w:cs="Arial"/>
          <w:sz w:val="24"/>
          <w:szCs w:val="24"/>
        </w:rPr>
        <w:t>5 – ispravak greške</w:t>
      </w:r>
      <w:r w:rsidRPr="00CB0660">
        <w:rPr>
          <w:rFonts w:ascii="Arial" w:hAnsi="Arial" w:cs="Arial"/>
          <w:sz w:val="24"/>
          <w:szCs w:val="24"/>
        </w:rPr>
        <w:t>, 154/2</w:t>
      </w:r>
      <w:r w:rsidR="00F65132" w:rsidRPr="00CB0660">
        <w:rPr>
          <w:rFonts w:ascii="Arial" w:hAnsi="Arial" w:cs="Arial"/>
          <w:sz w:val="24"/>
          <w:szCs w:val="24"/>
        </w:rPr>
        <w:t xml:space="preserve">1 i </w:t>
      </w:r>
      <w:r w:rsidRPr="00CB0660">
        <w:rPr>
          <w:rFonts w:ascii="Arial" w:hAnsi="Arial" w:cs="Arial"/>
          <w:sz w:val="24"/>
          <w:szCs w:val="24"/>
        </w:rPr>
        <w:t>170/21, pročišćeni tekst)</w:t>
      </w:r>
    </w:p>
    <w:p w14:paraId="069E364C" w14:textId="5DA2E436" w:rsidR="00530AAF" w:rsidRPr="00CB0660" w:rsidRDefault="00530AAF" w:rsidP="00E9169B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Prostorni plan uređenja Općine Podstrana (</w:t>
      </w:r>
      <w:r w:rsidR="00E9169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 w:rsidR="00E9169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-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pročišćeni tekst, 13/19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04/21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04/23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).</w:t>
      </w:r>
    </w:p>
    <w:p w14:paraId="7E95B4B5" w14:textId="77777777" w:rsidR="00530AAF" w:rsidRDefault="00530AAF" w:rsidP="00E9169B">
      <w:pPr>
        <w:spacing w:after="0" w:line="240" w:lineRule="auto"/>
        <w:ind w:left="28" w:right="7"/>
        <w:rPr>
          <w:rFonts w:ascii="Arial" w:hAnsi="Arial" w:cs="Arial"/>
          <w:sz w:val="24"/>
          <w:szCs w:val="24"/>
        </w:rPr>
      </w:pPr>
    </w:p>
    <w:p w14:paraId="50427F4F" w14:textId="7905E0B4" w:rsidR="00530AAF" w:rsidRDefault="00F65132" w:rsidP="00E9169B">
      <w:pPr>
        <w:spacing w:after="0" w:line="240" w:lineRule="auto"/>
        <w:ind w:left="-57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</w:t>
      </w:r>
      <w:r w:rsidR="00530AAF" w:rsidRPr="00CB0660">
        <w:rPr>
          <w:rFonts w:ascii="Arial" w:hAnsi="Arial" w:cs="Arial"/>
          <w:b/>
          <w:bCs/>
          <w:sz w:val="24"/>
          <w:szCs w:val="24"/>
        </w:rPr>
        <w:t>I. RAZLOZI DONOŠENJA PROSTORNOG PLANA, CILJEVI I PROGRAMSKA POLAZIŠTA IZMJENA I DOPUNA PLANA</w:t>
      </w:r>
    </w:p>
    <w:p w14:paraId="355E3017" w14:textId="77777777" w:rsidR="00E76EDF" w:rsidRPr="00CB0660" w:rsidRDefault="00E76EDF" w:rsidP="00E9169B">
      <w:pPr>
        <w:spacing w:after="0" w:line="240" w:lineRule="auto"/>
        <w:ind w:left="-57"/>
        <w:rPr>
          <w:rFonts w:ascii="Arial" w:hAnsi="Arial" w:cs="Arial"/>
          <w:sz w:val="24"/>
          <w:szCs w:val="24"/>
        </w:rPr>
      </w:pPr>
    </w:p>
    <w:p w14:paraId="221AE7C5" w14:textId="77777777" w:rsidR="00530AAF" w:rsidRDefault="00530AAF" w:rsidP="00E9169B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4.</w:t>
      </w:r>
    </w:p>
    <w:p w14:paraId="1B8E756F" w14:textId="77777777" w:rsidR="00E76EDF" w:rsidRPr="00E76EDF" w:rsidRDefault="00E76EDF" w:rsidP="00E9169B">
      <w:pPr>
        <w:spacing w:after="3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7EC7D263" w14:textId="77777777" w:rsidR="00E9169B" w:rsidRDefault="00E9169B" w:rsidP="00E9169B">
      <w:pPr>
        <w:spacing w:after="3" w:line="240" w:lineRule="auto"/>
        <w:ind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Razlozi donošenja Plana su:</w:t>
      </w:r>
    </w:p>
    <w:p w14:paraId="3200A78F" w14:textId="77777777" w:rsidR="00E9169B" w:rsidRDefault="00E9169B" w:rsidP="00E9169B">
      <w:pPr>
        <w:spacing w:after="3" w:line="240" w:lineRule="auto"/>
        <w:ind w:right="122"/>
        <w:jc w:val="both"/>
      </w:pPr>
    </w:p>
    <w:p w14:paraId="52DF1A66" w14:textId="397EFC64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>Usklađenje s Prostornim planom uređenja Općine Podstrana („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03/06,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14/17 - pročišćeni tekst, 13/19, 04/21 i 04/23</w:t>
      </w:r>
      <w:r>
        <w:rPr>
          <w:rFonts w:ascii="Arial" w:hAnsi="Arial"/>
          <w:sz w:val="24"/>
          <w:szCs w:val="24"/>
        </w:rPr>
        <w:t>)</w:t>
      </w:r>
    </w:p>
    <w:p w14:paraId="54048D66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lastRenderedPageBreak/>
        <w:t>Revizija prometne i ostale infrastrukturne mreže</w:t>
      </w:r>
    </w:p>
    <w:p w14:paraId="4DB173CC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>Revizija pojedinih planskih ograničenja vezanih za prostornu organizaciju i urbanističke parametre (</w:t>
      </w:r>
      <w:proofErr w:type="spellStart"/>
      <w:r>
        <w:rPr>
          <w:rFonts w:ascii="Arial" w:hAnsi="Arial"/>
          <w:sz w:val="24"/>
          <w:szCs w:val="24"/>
        </w:rPr>
        <w:t>kig</w:t>
      </w:r>
      <w:proofErr w:type="spellEnd"/>
      <w:r>
        <w:rPr>
          <w:rFonts w:ascii="Arial" w:hAnsi="Arial"/>
          <w:sz w:val="24"/>
          <w:szCs w:val="24"/>
        </w:rPr>
        <w:t>, kis, minimalne veličine građevnih parcela, itd.)</w:t>
      </w:r>
    </w:p>
    <w:p w14:paraId="2BB4289C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 xml:space="preserve">Preispitivanje mogućnosti izmjene namjene pojedinih površina. </w:t>
      </w:r>
    </w:p>
    <w:p w14:paraId="3986B7CC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>Zaštita ruralne cjeline Gornje Podstrane, koristeći preporuke iz “Konzervatorskog elaborata etno-eko sela Stara Podstrana” (izrađivač: Arhitektonski fakultet Sveučilišta u Zagrebu/ Mediteranski centar za graditeljsko naslijeđe u Splitu, listopad 2006. godine), koji je detaljno popisao i evidentirao većinu postojećih građevina i propisao smjernice za obnovu postojećih graditeljskih sklopova/ građevina, i temeljem kojeg je usvojen važeći plan. (usklađenje s konzervatorskim smjernicama)</w:t>
      </w:r>
    </w:p>
    <w:p w14:paraId="0045DFC2" w14:textId="77777777" w:rsidR="00E9169B" w:rsidRDefault="00E9169B" w:rsidP="00E9169B">
      <w:pPr>
        <w:numPr>
          <w:ilvl w:val="0"/>
          <w:numId w:val="19"/>
        </w:numPr>
        <w:spacing w:after="3" w:line="240" w:lineRule="auto"/>
        <w:jc w:val="both"/>
      </w:pPr>
      <w:r>
        <w:rPr>
          <w:rFonts w:ascii="Arial" w:hAnsi="Arial"/>
          <w:sz w:val="24"/>
          <w:szCs w:val="24"/>
        </w:rPr>
        <w:t xml:space="preserve">Ostale manje korekcije i ispravci, otklanjanje uočenih neusklađenosti i/ili nedostataka u grafičkom i tekstualnom dijelu Plana </w:t>
      </w:r>
    </w:p>
    <w:p w14:paraId="13A5D65E" w14:textId="77777777" w:rsidR="00E9169B" w:rsidRDefault="00E9169B" w:rsidP="00E9169B">
      <w:pPr>
        <w:spacing w:after="3" w:line="240" w:lineRule="auto"/>
        <w:jc w:val="both"/>
        <w:rPr>
          <w:rFonts w:ascii="Arial" w:hAnsi="Arial"/>
        </w:rPr>
      </w:pPr>
    </w:p>
    <w:p w14:paraId="5C1D932A" w14:textId="77777777" w:rsidR="00E9169B" w:rsidRDefault="00E9169B" w:rsidP="00E9169B">
      <w:pPr>
        <w:spacing w:after="3" w:line="240" w:lineRule="auto"/>
        <w:jc w:val="both"/>
        <w:rPr>
          <w:highlight w:val="yellow"/>
        </w:rPr>
      </w:pPr>
      <w:r>
        <w:rPr>
          <w:rFonts w:ascii="Arial" w:hAnsi="Arial"/>
          <w:sz w:val="24"/>
          <w:szCs w:val="24"/>
        </w:rPr>
        <w:t xml:space="preserve">Programska polazišta za izradu Plana su organizacija pretežno neizgrađenih površina na zapadnom dijelu obuhvata, usvajanje osnovanih i prihvatljivih zahtjeva za izmjene zaprimljenih od strane građana, te olakšavanje provedbe UPU-a. </w:t>
      </w:r>
    </w:p>
    <w:p w14:paraId="75A3913F" w14:textId="77777777" w:rsidR="00E9169B" w:rsidRDefault="00E9169B" w:rsidP="00E9169B">
      <w:pPr>
        <w:spacing w:after="3" w:line="240" w:lineRule="auto"/>
        <w:jc w:val="both"/>
        <w:rPr>
          <w:rFonts w:ascii="Arial" w:hAnsi="Arial"/>
        </w:rPr>
      </w:pPr>
    </w:p>
    <w:p w14:paraId="0E6B6B16" w14:textId="1F080BE2" w:rsidR="007D0419" w:rsidRPr="00CB0660" w:rsidRDefault="00E9169B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Ciljevi Plana obuhvaćaju: Usklađenje granica obuhvata s utvrđenim granicama UPU-a područja Gornje Podstrane iz plana šireg područja – PPUO-a Podstrane, planiranje komunalne i druge infrastrukture na površinama proširenog građevinskog područja nadopunom postojeće mreže, korekcije koridora prometnica, po potrebi revizija urbanističkih parametara i namjene površina, planska zaštita ruralne cjeline.</w:t>
      </w:r>
    </w:p>
    <w:p w14:paraId="097D5D50" w14:textId="77777777" w:rsidR="00E9169B" w:rsidRDefault="00E9169B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6C8FFF" w14:textId="77777777" w:rsidR="00E9169B" w:rsidRDefault="00E9169B" w:rsidP="00E9169B">
      <w:pPr>
        <w:spacing w:after="3" w:line="240" w:lineRule="auto"/>
        <w:ind w:left="36" w:right="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A"/>
          <w:sz w:val="24"/>
          <w:szCs w:val="24"/>
        </w:rPr>
        <w:t>III. OBUHVAT PLANA</w:t>
      </w:r>
    </w:p>
    <w:p w14:paraId="2C7BBF74" w14:textId="77777777" w:rsidR="00E9169B" w:rsidRDefault="00E9169B" w:rsidP="00E91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05282" w14:textId="77777777" w:rsidR="00530AAF" w:rsidRDefault="00530AAF" w:rsidP="00E9169B">
      <w:pPr>
        <w:spacing w:after="0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  <w:r w:rsidRPr="007D0419">
        <w:rPr>
          <w:rFonts w:ascii="Arial" w:hAnsi="Arial" w:cs="Arial"/>
          <w:sz w:val="24"/>
          <w:szCs w:val="24"/>
        </w:rPr>
        <w:t>Članak 5.</w:t>
      </w:r>
    </w:p>
    <w:p w14:paraId="1DB7D91A" w14:textId="77777777" w:rsidR="007D0419" w:rsidRPr="007D0419" w:rsidRDefault="007D0419" w:rsidP="00E9169B">
      <w:pPr>
        <w:spacing w:after="46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</w:p>
    <w:p w14:paraId="1149E663" w14:textId="7A4FB954" w:rsidR="00E9169B" w:rsidRDefault="00E9169B" w:rsidP="00E9169B">
      <w:pPr>
        <w:spacing w:after="3" w:line="240" w:lineRule="auto"/>
        <w:ind w:left="36" w:right="122"/>
        <w:jc w:val="both"/>
      </w:pPr>
      <w:r>
        <w:rPr>
          <w:rFonts w:ascii="Arial" w:hAnsi="Arial" w:cs="Arial"/>
          <w:color w:val="00000A"/>
          <w:sz w:val="24"/>
          <w:szCs w:val="24"/>
        </w:rPr>
        <w:t xml:space="preserve">Obuhvat Plana određen je Prostornim planom uređenja Općine Podstrana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(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03/06,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14/17 - pročišćeni tekst, 13/19, 04/21 i 04/23</w:t>
      </w:r>
      <w:r>
        <w:rPr>
          <w:rFonts w:ascii="Arial" w:hAnsi="Arial" w:cs="Arial"/>
          <w:color w:val="00000A"/>
          <w:sz w:val="24"/>
          <w:szCs w:val="24"/>
        </w:rPr>
        <w:t>).</w:t>
      </w:r>
    </w:p>
    <w:p w14:paraId="4F874888" w14:textId="77777777" w:rsidR="006C193A" w:rsidRPr="00CB0660" w:rsidRDefault="006C193A" w:rsidP="00CB0660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7D554" w14:textId="77777777" w:rsidR="00530AAF" w:rsidRPr="00CB0660" w:rsidRDefault="00530AAF" w:rsidP="00E9169B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IV. SAŽETA OCJENA STANJA U OBUHVATU IZMJENA I DOPUNA PLANA</w:t>
      </w:r>
    </w:p>
    <w:p w14:paraId="106FA839" w14:textId="77777777" w:rsidR="00530AAF" w:rsidRPr="00CB0660" w:rsidRDefault="00530AAF" w:rsidP="00CB0660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</w:p>
    <w:p w14:paraId="6E5DF615" w14:textId="1BC21CA9" w:rsidR="00B432E2" w:rsidRDefault="00530AAF" w:rsidP="00B432E2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 xml:space="preserve">Članak </w:t>
      </w:r>
      <w:r w:rsidR="00E9169B">
        <w:rPr>
          <w:rFonts w:ascii="Arial" w:hAnsi="Arial" w:cs="Arial"/>
          <w:sz w:val="24"/>
          <w:szCs w:val="24"/>
        </w:rPr>
        <w:t>6</w:t>
      </w:r>
      <w:r w:rsidRPr="00B432E2">
        <w:rPr>
          <w:rFonts w:ascii="Arial" w:hAnsi="Arial" w:cs="Arial"/>
          <w:sz w:val="24"/>
          <w:szCs w:val="24"/>
        </w:rPr>
        <w:t>.</w:t>
      </w:r>
    </w:p>
    <w:p w14:paraId="0FAD6FBC" w14:textId="77777777" w:rsidR="00B432E2" w:rsidRDefault="00B432E2" w:rsidP="00B432E2">
      <w:pPr>
        <w:spacing w:after="3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</w:p>
    <w:p w14:paraId="6234765C" w14:textId="7E75DC76" w:rsidR="006C193A" w:rsidRPr="00CB0660" w:rsidRDefault="00E9169B" w:rsidP="00F7763E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Gornja Podstrana smještena je na južnim padinama masiva Perun na nadmorskoj visini od 280 do 360 </w:t>
      </w:r>
      <w:proofErr w:type="spellStart"/>
      <w:r>
        <w:rPr>
          <w:rFonts w:ascii="Arial" w:hAnsi="Arial" w:cs="Arial"/>
          <w:color w:val="00000A"/>
          <w:sz w:val="24"/>
          <w:szCs w:val="24"/>
        </w:rPr>
        <w:t>mnm</w:t>
      </w:r>
      <w:proofErr w:type="spellEnd"/>
      <w:r>
        <w:rPr>
          <w:rFonts w:ascii="Arial" w:hAnsi="Arial" w:cs="Arial"/>
          <w:color w:val="00000A"/>
          <w:sz w:val="24"/>
          <w:szCs w:val="24"/>
        </w:rPr>
        <w:t xml:space="preserve">. U području obuhvata teren je izrazito nagnut od sjevera prema jugu. PPUO-om Podstrane područje u obuhvatu je označeno kao izgrađeni i neizgrađeni dio građevinskog područja naselja (mješovita namjena - pretežito stambena M1), te su ucrtani osnovni cestovni koridori. Važeći je UPU razrađen sukladno naputcima iz “Konzervatorskog elaborata etno-eko sela Stara Podstrana” izrađenog na Arhitektonskom fakultetu Sveučilišta u Zagrebu / Mediteranskom centru za graditeljsko naslijeđe u Splitu (iz listopada 2006. godine), te sukladno mjerilima i smjernicama Programa za obnovu raseljenih i napuštenih eko-etno sela, pa je građevinsko područje Gornje Podstrane definirano kao povijesna zaštićena cjelina i kontaktno područje namijenjeno novoj izgradnji, pretežito stambenoj. Međutim, obzirom na brojne neprimjerene gradnje koje su nastale u prostoru ruralne cjeline Gornja Podstrana Ministarstvo kulture nije izvršilo upis u Registar kulturnih </w:t>
      </w:r>
      <w:r>
        <w:rPr>
          <w:rFonts w:ascii="Arial" w:hAnsi="Arial" w:cs="Arial"/>
          <w:color w:val="00000A"/>
          <w:sz w:val="24"/>
          <w:szCs w:val="24"/>
        </w:rPr>
        <w:lastRenderedPageBreak/>
        <w:t>dobara RH te se stoga na navedenu cjelinu ne odnose odredbe Zakona o zaštiti kulturnih dobara</w:t>
      </w:r>
    </w:p>
    <w:p w14:paraId="7C999815" w14:textId="283A9C99" w:rsidR="00530AAF" w:rsidRPr="00E9169B" w:rsidRDefault="00530AAF" w:rsidP="00F7763E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2B6C67B9" w14:textId="00057544" w:rsidR="00530AAF" w:rsidRPr="00F7763E" w:rsidRDefault="00530AAF" w:rsidP="00F7763E">
      <w:pPr>
        <w:tabs>
          <w:tab w:val="right" w:pos="8705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 xml:space="preserve">V. </w:t>
      </w:r>
      <w:r w:rsidR="00E9169B" w:rsidRPr="00F7763E">
        <w:rPr>
          <w:rFonts w:ascii="Arial" w:hAnsi="Arial" w:cs="Arial"/>
          <w:b/>
          <w:bCs/>
          <w:color w:val="00000A"/>
          <w:sz w:val="24"/>
          <w:szCs w:val="24"/>
        </w:rPr>
        <w:t>POPIS</w:t>
      </w:r>
      <w:r w:rsidR="00E9169B" w:rsidRPr="00F7763E">
        <w:rPr>
          <w:rFonts w:ascii="Arial" w:hAnsi="Arial" w:cs="Arial"/>
          <w:color w:val="00000A"/>
          <w:sz w:val="24"/>
          <w:szCs w:val="24"/>
        </w:rPr>
        <w:t xml:space="preserve"> </w:t>
      </w:r>
      <w:r w:rsidR="00E9169B" w:rsidRPr="00F7763E">
        <w:rPr>
          <w:rFonts w:ascii="Arial" w:hAnsi="Arial" w:cs="Arial"/>
          <w:b/>
          <w:color w:val="00000A"/>
          <w:sz w:val="24"/>
          <w:szCs w:val="24"/>
        </w:rPr>
        <w:t>SEKTORSKIH STRATEGIJA, PLANOVA, STUDIJA I DRUGIH DOKUMENATA PROPISANIH POSEBNIM ZAKONIMA KOJIMA, ODNOSNO U SKLADU S KOJIMA SE UTVRĐUJU ZAHTJEVI ZA IZRADU PLANA</w:t>
      </w:r>
    </w:p>
    <w:p w14:paraId="78D3F50D" w14:textId="77777777" w:rsidR="00530AAF" w:rsidRPr="00F7763E" w:rsidRDefault="00530AAF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766CF38C" w14:textId="759AADE8" w:rsidR="00530AAF" w:rsidRPr="00F7763E" w:rsidRDefault="00530AAF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E9169B" w:rsidRPr="00F7763E">
        <w:rPr>
          <w:rFonts w:ascii="Arial" w:hAnsi="Arial" w:cs="Arial"/>
          <w:sz w:val="24"/>
          <w:szCs w:val="24"/>
        </w:rPr>
        <w:t>7</w:t>
      </w:r>
      <w:r w:rsidRPr="00F7763E">
        <w:rPr>
          <w:rFonts w:ascii="Arial" w:hAnsi="Arial" w:cs="Arial"/>
          <w:sz w:val="24"/>
          <w:szCs w:val="24"/>
        </w:rPr>
        <w:t>.</w:t>
      </w:r>
    </w:p>
    <w:p w14:paraId="3133DB5A" w14:textId="77777777" w:rsidR="00B432E2" w:rsidRPr="00F7763E" w:rsidRDefault="00B432E2" w:rsidP="00F7763E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3B6F5D5F" w14:textId="77777777" w:rsidR="00E9169B" w:rsidRPr="00F7763E" w:rsidRDefault="00E9169B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U izradi Plana koristiti će se sva raspoloživa dokumentacija koju iz svog djelokruga osiguravaju tijela i osobe određene posebnim propisima.</w:t>
      </w:r>
    </w:p>
    <w:p w14:paraId="2546A3A4" w14:textId="6C390F5B" w:rsidR="00530AAF" w:rsidRPr="00F7763E" w:rsidRDefault="00E9169B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Ukoliko se u postupku ocjene o potrebi strateške procjene utjecaja na okoliš za izradu Plana, temeljem članka 66. Zakona o zaštiti okoliša utvrdi potreba izrade strateške studije, ista će biti izrađena i proveden postupak verifikacije istodobno s procedurom donošenja Plana.</w:t>
      </w:r>
      <w:r w:rsidR="00530AAF"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</w:t>
      </w:r>
    </w:p>
    <w:p w14:paraId="08CE06CE" w14:textId="77777777" w:rsidR="00530AAF" w:rsidRPr="00F7763E" w:rsidRDefault="00530AAF" w:rsidP="00F7763E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</w:p>
    <w:p w14:paraId="62E7B572" w14:textId="1B7094E0" w:rsidR="00530AAF" w:rsidRPr="00F7763E" w:rsidRDefault="00530AAF" w:rsidP="00F7763E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VI. NAČIN PRIBAVLJANJA STRUČNIH RJEŠENJA</w:t>
      </w:r>
    </w:p>
    <w:p w14:paraId="382F11FE" w14:textId="77777777" w:rsidR="006C193A" w:rsidRPr="00F7763E" w:rsidRDefault="006C193A" w:rsidP="00F7763E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</w:p>
    <w:p w14:paraId="2C93A18B" w14:textId="6E9F7AA6" w:rsidR="00530AAF" w:rsidRPr="00F7763E" w:rsidRDefault="00530AAF" w:rsidP="00F7763E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F7763E" w:rsidRPr="00F7763E">
        <w:rPr>
          <w:rFonts w:ascii="Arial" w:hAnsi="Arial" w:cs="Arial"/>
          <w:sz w:val="24"/>
          <w:szCs w:val="24"/>
        </w:rPr>
        <w:t>8</w:t>
      </w:r>
      <w:r w:rsidRPr="00F7763E">
        <w:rPr>
          <w:rFonts w:ascii="Arial" w:hAnsi="Arial" w:cs="Arial"/>
          <w:sz w:val="24"/>
          <w:szCs w:val="24"/>
        </w:rPr>
        <w:t>.</w:t>
      </w:r>
    </w:p>
    <w:p w14:paraId="53272AEB" w14:textId="77777777" w:rsidR="00B432E2" w:rsidRPr="00F7763E" w:rsidRDefault="00B432E2" w:rsidP="00F7763E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08AFA58" w14:textId="77777777" w:rsidR="00F7763E" w:rsidRPr="00F7763E" w:rsidRDefault="00F7763E" w:rsidP="00F7763E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color w:val="00000A"/>
          <w:sz w:val="24"/>
          <w:szCs w:val="24"/>
        </w:rPr>
        <w:t>Stručna rješenja osigurati će pravna osoba koja ispunjava uvjete za obavljanje djelatnosti prostornog uređenja propisane posebnim zakonom, a sukladno podacima, planskim smjernicama i dokumentaciji tijela i osoba određenih posebnim propisima.</w:t>
      </w:r>
    </w:p>
    <w:p w14:paraId="36A90FC3" w14:textId="7D207775" w:rsidR="00530AAF" w:rsidRPr="00F7763E" w:rsidRDefault="00F7763E" w:rsidP="00F7763E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Studije i drugi dokumenti će se naručiti po potrebi</w:t>
      </w:r>
      <w:r w:rsidR="00530AAF" w:rsidRPr="00F7763E">
        <w:rPr>
          <w:rFonts w:ascii="Arial" w:hAnsi="Arial" w:cs="Arial"/>
          <w:sz w:val="24"/>
          <w:szCs w:val="24"/>
        </w:rPr>
        <w:t>.</w:t>
      </w:r>
    </w:p>
    <w:p w14:paraId="01CF26FC" w14:textId="77777777" w:rsidR="006C193A" w:rsidRPr="00F7763E" w:rsidRDefault="006C193A" w:rsidP="00F7763E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397D9A3" w14:textId="5FDADD2D" w:rsidR="00530AAF" w:rsidRPr="00F7763E" w:rsidRDefault="00F7763E" w:rsidP="00F7763E">
      <w:pPr>
        <w:spacing w:after="3" w:line="240" w:lineRule="auto"/>
        <w:ind w:left="46" w:right="137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color w:val="000000"/>
          <w:sz w:val="24"/>
          <w:szCs w:val="24"/>
        </w:rPr>
        <w:t xml:space="preserve">VII. </w:t>
      </w:r>
      <w:r w:rsidRPr="00F7763E">
        <w:rPr>
          <w:rFonts w:ascii="Arial" w:hAnsi="Arial" w:cs="Arial"/>
          <w:b/>
          <w:bCs/>
          <w:sz w:val="24"/>
          <w:szCs w:val="24"/>
        </w:rPr>
        <w:t>POPIS TIJELA I OSOBA ODREĐENIH POSEBNIM PROPISIMA, KOJA DAJU ZAHTJEVE ZA IZRADU PLANA IZ PODRUČJA SVOG DJELOKRUGA, TE DRUGIH SUDIONIKA, KOJI ĆE SUDJELOVATI U IZRADI PLANA</w:t>
      </w:r>
    </w:p>
    <w:p w14:paraId="4A031DF1" w14:textId="77777777" w:rsidR="00F7763E" w:rsidRPr="00F7763E" w:rsidRDefault="00F7763E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1384F9AA" w14:textId="59EF7D5D" w:rsidR="00530AAF" w:rsidRPr="00F7763E" w:rsidRDefault="00530AAF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Članak </w:t>
      </w:r>
      <w:r w:rsidR="00F7763E" w:rsidRPr="00F7763E">
        <w:rPr>
          <w:rFonts w:ascii="Arial" w:hAnsi="Arial" w:cs="Arial"/>
          <w:sz w:val="24"/>
          <w:szCs w:val="24"/>
        </w:rPr>
        <w:t>09</w:t>
      </w:r>
      <w:r w:rsidRPr="00F7763E">
        <w:rPr>
          <w:rFonts w:ascii="Arial" w:hAnsi="Arial" w:cs="Arial"/>
          <w:sz w:val="24"/>
          <w:szCs w:val="24"/>
        </w:rPr>
        <w:t>.</w:t>
      </w:r>
    </w:p>
    <w:p w14:paraId="16401FDE" w14:textId="77777777" w:rsidR="00B432E2" w:rsidRPr="00F7763E" w:rsidRDefault="00B432E2" w:rsidP="00F7763E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5DE68639" w14:textId="77777777" w:rsidR="00F7763E" w:rsidRPr="00F7763E" w:rsidRDefault="00F7763E" w:rsidP="00F7763E">
      <w:pPr>
        <w:shd w:val="clear" w:color="auto" w:fill="FFFFFF"/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javnopravnih tijela određen posebnim propisima koja daju zahtjeve (podatke, planske smjernice) za izradu Plana iz područja svog djelovanja te drugih sudionika koji će sudjelovati u izradi predmetnog Plana:</w:t>
      </w:r>
    </w:p>
    <w:p w14:paraId="6FB822BA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Ministarstvo kulture i medija, Uprava za zaštitu kulturne baštine, Konzervatorski odjel u Splitu, </w:t>
      </w:r>
      <w:proofErr w:type="spellStart"/>
      <w:r w:rsidRPr="00F7763E">
        <w:rPr>
          <w:rFonts w:ascii="Arial" w:hAnsi="Arial" w:cs="Arial"/>
          <w:sz w:val="24"/>
          <w:szCs w:val="24"/>
        </w:rPr>
        <w:t>Porinova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bb, 21000 Split</w:t>
      </w:r>
    </w:p>
    <w:p w14:paraId="06193A9A" w14:textId="77777777" w:rsidR="00F7763E" w:rsidRPr="00F7763E" w:rsidRDefault="00F7763E" w:rsidP="00F7763E">
      <w:pPr>
        <w:numPr>
          <w:ilvl w:val="0"/>
          <w:numId w:val="21"/>
        </w:numPr>
        <w:tabs>
          <w:tab w:val="center" w:pos="464"/>
          <w:tab w:val="center" w:pos="45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ab/>
        <w:t>Hrvatska regulatorna agencija za mrežne djelatnosti, Roberta Frangeša Mihanovića 9, 10110 Zagreb</w:t>
      </w:r>
    </w:p>
    <w:p w14:paraId="10E9D155" w14:textId="6CB33F25" w:rsidR="00F7763E" w:rsidRPr="00F7763E" w:rsidRDefault="00F7763E" w:rsidP="00F7763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hAnsi="Arial" w:cs="Arial"/>
          <w:color w:val="000000"/>
          <w:sz w:val="24"/>
          <w:szCs w:val="24"/>
        </w:rPr>
        <w:t>MUP, Ravnateljstvo civilne zaštite, Područni ured civilne zaštite Split, Služba inspekcijskih poslova Split, Moliških Hrvata 1, 21000 Split</w:t>
      </w:r>
    </w:p>
    <w:p w14:paraId="10D4527B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Hrvatske vode - </w:t>
      </w:r>
      <w:proofErr w:type="spellStart"/>
      <w:r w:rsidRPr="00F7763E">
        <w:rPr>
          <w:rFonts w:ascii="Arial" w:hAnsi="Arial" w:cs="Arial"/>
          <w:sz w:val="24"/>
          <w:szCs w:val="24"/>
        </w:rPr>
        <w:t>Vodnogospodarski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odjel za slivove južnog Jadrana, Vukovarska 35, 21000 Split</w:t>
      </w:r>
    </w:p>
    <w:p w14:paraId="3C6D04E3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Čistoća Split, Put </w:t>
      </w:r>
      <w:proofErr w:type="spellStart"/>
      <w:r w:rsidRPr="00F7763E">
        <w:rPr>
          <w:rFonts w:ascii="Arial" w:hAnsi="Arial" w:cs="Arial"/>
          <w:sz w:val="24"/>
          <w:szCs w:val="24"/>
        </w:rPr>
        <w:t>Mostina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49, 21000 Split</w:t>
      </w:r>
    </w:p>
    <w:p w14:paraId="3D6147E4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Vodovod i kanalizacija d.o.o., Hercegovačka 8, 21000 Split</w:t>
      </w:r>
    </w:p>
    <w:p w14:paraId="580FBDFC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7763E">
        <w:rPr>
          <w:rFonts w:ascii="Arial" w:hAnsi="Arial" w:cs="Arial"/>
          <w:sz w:val="24"/>
          <w:szCs w:val="24"/>
        </w:rPr>
        <w:t>Elektrodalmacija</w:t>
      </w:r>
      <w:proofErr w:type="spellEnd"/>
      <w:r w:rsidRPr="00F7763E">
        <w:rPr>
          <w:rFonts w:ascii="Arial" w:hAnsi="Arial" w:cs="Arial"/>
          <w:sz w:val="24"/>
          <w:szCs w:val="24"/>
        </w:rPr>
        <w:t xml:space="preserve"> Split, Poljička cesta 73, 21000 Split</w:t>
      </w:r>
    </w:p>
    <w:p w14:paraId="6EF84350" w14:textId="77777777" w:rsidR="00F7763E" w:rsidRPr="00F7763E" w:rsidRDefault="00F7763E" w:rsidP="00F7763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hAnsi="Arial" w:cs="Arial"/>
          <w:color w:val="000000"/>
          <w:sz w:val="24"/>
          <w:szCs w:val="24"/>
        </w:rPr>
        <w:t>HOPS, Hrvatski operator prijenosnog sustava d.o.o., Kupska 4, 10000 Zagreb</w:t>
      </w:r>
    </w:p>
    <w:p w14:paraId="453B3AF0" w14:textId="28BDFC08" w:rsidR="00F7763E" w:rsidRPr="00F7763E" w:rsidRDefault="00F7763E" w:rsidP="00F7763E">
      <w:pPr>
        <w:numPr>
          <w:ilvl w:val="0"/>
          <w:numId w:val="21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lastRenderedPageBreak/>
        <w:tab/>
        <w:t>Hrvatske ceste Poslovna jedinica Split, Tehnička ispostava Split, Ru</w:t>
      </w:r>
      <w:r w:rsidR="008E60D5">
        <w:rPr>
          <w:rFonts w:ascii="Arial" w:hAnsi="Arial" w:cs="Arial"/>
          <w:sz w:val="24"/>
          <w:szCs w:val="24"/>
        </w:rPr>
        <w:t>đ</w:t>
      </w:r>
      <w:r w:rsidRPr="00F7763E">
        <w:rPr>
          <w:rFonts w:ascii="Arial" w:hAnsi="Arial" w:cs="Arial"/>
          <w:sz w:val="24"/>
          <w:szCs w:val="24"/>
        </w:rPr>
        <w:t>era Boškovića 22, 21000</w:t>
      </w:r>
      <w:r w:rsidR="008E60D5">
        <w:rPr>
          <w:rFonts w:ascii="Arial" w:hAnsi="Arial" w:cs="Arial"/>
          <w:sz w:val="24"/>
          <w:szCs w:val="24"/>
        </w:rPr>
        <w:t xml:space="preserve"> </w:t>
      </w:r>
      <w:r w:rsidRPr="00F7763E">
        <w:rPr>
          <w:rFonts w:ascii="Arial" w:hAnsi="Arial" w:cs="Arial"/>
          <w:sz w:val="24"/>
          <w:szCs w:val="24"/>
        </w:rPr>
        <w:t>Split</w:t>
      </w:r>
    </w:p>
    <w:p w14:paraId="0C50F22A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Zavod za prostorno uređenje Splitsko-dalmatinske županije, Bihaćka 1, 21000 Split</w:t>
      </w:r>
    </w:p>
    <w:p w14:paraId="1866FB18" w14:textId="77777777" w:rsidR="00F7763E" w:rsidRPr="00F7763E" w:rsidRDefault="00F7763E" w:rsidP="00F7763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Županija Splitsko-dalmatinska, Upravni odjel za graditeljstvo i prostorno uređenje, Domovinskog rata 2, 21000 Split</w:t>
      </w:r>
    </w:p>
    <w:p w14:paraId="41BB8649" w14:textId="77777777" w:rsidR="00F7763E" w:rsidRPr="00F7763E" w:rsidRDefault="00F7763E" w:rsidP="00F7763E">
      <w:pPr>
        <w:numPr>
          <w:ilvl w:val="0"/>
          <w:numId w:val="21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Županija Splitsko-dalmatinska, Upravni odjel za gospodarstvo, EU fondove i poljoprivredu, Domovinskog rata 2, 21000 Split</w:t>
      </w:r>
    </w:p>
    <w:p w14:paraId="521B6BB2" w14:textId="4136560C" w:rsidR="00F7763E" w:rsidRPr="00F7763E" w:rsidRDefault="00F7763E" w:rsidP="00F7763E">
      <w:pPr>
        <w:numPr>
          <w:ilvl w:val="0"/>
          <w:numId w:val="21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Mjesni odbor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Gornja Podstrana</w:t>
      </w:r>
    </w:p>
    <w:p w14:paraId="35E30DEC" w14:textId="77777777" w:rsidR="00B63BCD" w:rsidRDefault="00B63BCD" w:rsidP="00B63B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6A1196" w14:textId="17D3DD72" w:rsidR="00F7763E" w:rsidRPr="00F7763E" w:rsidRDefault="00F7763E" w:rsidP="00B63B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Primjenom članka 90. Zakona o prostornom uređenju i gradnji (Narodne novine 153/13, 65/17, 114/18, 39/19, 98/19 i 67/23), navedena tijela i osobe pozivaju se da u</w:t>
      </w:r>
      <w:r w:rsidRPr="00F7763E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roku od 30 dana dostave svoje zahtjeve za izradu Plana.</w:t>
      </w:r>
    </w:p>
    <w:p w14:paraId="435052F6" w14:textId="77777777" w:rsidR="00B63BCD" w:rsidRDefault="00B63BCD" w:rsidP="00B63BCD">
      <w:pPr>
        <w:shd w:val="clear" w:color="auto" w:fill="FFFFFF"/>
        <w:tabs>
          <w:tab w:val="left" w:pos="8640"/>
        </w:tabs>
        <w:spacing w:after="0" w:line="264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F8073EA" w14:textId="70854260" w:rsidR="00F7763E" w:rsidRPr="00F7763E" w:rsidRDefault="00F7763E" w:rsidP="00B63BCD">
      <w:pPr>
        <w:shd w:val="clear" w:color="auto" w:fill="FFFFFF"/>
        <w:tabs>
          <w:tab w:val="left" w:pos="8640"/>
        </w:tabs>
        <w:spacing w:after="0" w:line="26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Ukoliko navedena tijela i pravne osobe ne dostave svoje zahtjeve u navedenom roku smatrati će se da ih nemaju.</w:t>
      </w:r>
    </w:p>
    <w:p w14:paraId="13BABB30" w14:textId="77777777" w:rsidR="00530AAF" w:rsidRPr="00F7763E" w:rsidRDefault="00530AAF" w:rsidP="006C193A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9DB4AB" w14:textId="77777777" w:rsidR="00F7763E" w:rsidRPr="00F7763E" w:rsidRDefault="00F7763E" w:rsidP="00F7763E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VIII. PLANIRANA DINAMIKA ZA IZRADU PROSTORNOG PLANA, ODNOSNO ROK ZA PRIPREMU ZAHTJEVA ZA IZRADU PROSTORNOG PLANA TIJELA I OSOBA ODREĐENIH POSEBNIM PROPISIMA</w:t>
      </w:r>
    </w:p>
    <w:p w14:paraId="1B8A00FD" w14:textId="77777777" w:rsidR="006C193A" w:rsidRPr="00F7763E" w:rsidRDefault="006C193A" w:rsidP="006C1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366B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10.</w:t>
      </w:r>
    </w:p>
    <w:p w14:paraId="025CE450" w14:textId="77777777" w:rsidR="006C193A" w:rsidRPr="00F7763E" w:rsidRDefault="006C193A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2F35820F" w14:textId="77777777" w:rsidR="00530AAF" w:rsidRPr="00F7763E" w:rsidRDefault="00530AAF" w:rsidP="00F7763E">
      <w:pPr>
        <w:shd w:val="clear" w:color="auto" w:fill="FFFFFF"/>
        <w:spacing w:line="240" w:lineRule="auto"/>
        <w:ind w:left="57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Rok za izradu Planova po fazama: </w:t>
      </w:r>
    </w:p>
    <w:p w14:paraId="2E5212E7" w14:textId="6DEEECC3" w:rsidR="00F7763E" w:rsidRPr="00F7763E" w:rsidRDefault="00F7763E" w:rsidP="00F7763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dostava prethodnih zahtjeva (podaci, planske smjernice i propisani dokumenti) za izradu prostornog plana: 30 dana od dana zaprimanja Odluke s pozivom na dostavu zahtjeva</w:t>
      </w:r>
      <w:r w:rsidR="008543B6">
        <w:rPr>
          <w:rFonts w:ascii="Arial" w:hAnsi="Arial" w:cs="Arial"/>
          <w:sz w:val="24"/>
          <w:szCs w:val="24"/>
        </w:rPr>
        <w:t>,</w:t>
      </w:r>
    </w:p>
    <w:p w14:paraId="1DABF65F" w14:textId="03EB5890" w:rsidR="00F7763E" w:rsidRPr="00F7763E" w:rsidRDefault="00F7763E" w:rsidP="00F7763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izrada Prijedloga plana za javnu raspravu: 30 radnih dana od dana zaprimanja prethodnih zahtjeva</w:t>
      </w:r>
      <w:r w:rsidR="008543B6">
        <w:rPr>
          <w:rFonts w:ascii="Arial" w:hAnsi="Arial" w:cs="Arial"/>
          <w:sz w:val="24"/>
          <w:szCs w:val="24"/>
        </w:rPr>
        <w:t>,</w:t>
      </w:r>
    </w:p>
    <w:p w14:paraId="691754CE" w14:textId="06960BD3" w:rsidR="00F7763E" w:rsidRPr="00F7763E" w:rsidRDefault="00F7763E" w:rsidP="00F7763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javna rasprava</w:t>
      </w:r>
      <w:r w:rsidR="008543B6">
        <w:rPr>
          <w:rFonts w:ascii="Arial" w:hAnsi="Arial" w:cs="Arial"/>
          <w:sz w:val="24"/>
          <w:szCs w:val="24"/>
        </w:rPr>
        <w:t xml:space="preserve"> - </w:t>
      </w:r>
      <w:r w:rsidRPr="00F7763E">
        <w:rPr>
          <w:rFonts w:ascii="Arial" w:hAnsi="Arial" w:cs="Arial"/>
          <w:sz w:val="24"/>
          <w:szCs w:val="24"/>
        </w:rPr>
        <w:t>15 dana</w:t>
      </w:r>
      <w:r w:rsidR="008543B6">
        <w:rPr>
          <w:rFonts w:ascii="Arial" w:hAnsi="Arial" w:cs="Arial"/>
          <w:sz w:val="24"/>
          <w:szCs w:val="24"/>
        </w:rPr>
        <w:t>,</w:t>
      </w:r>
      <w:r w:rsidRPr="00F7763E">
        <w:rPr>
          <w:rFonts w:ascii="Arial" w:hAnsi="Arial" w:cs="Arial"/>
          <w:sz w:val="24"/>
          <w:szCs w:val="24"/>
        </w:rPr>
        <w:t xml:space="preserve"> </w:t>
      </w:r>
    </w:p>
    <w:p w14:paraId="3F1D48D0" w14:textId="32EF4B90" w:rsidR="00F7763E" w:rsidRPr="00F7763E" w:rsidRDefault="00F7763E" w:rsidP="00F7763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izvješće o javnoj raspravi 30 dana </w:t>
      </w:r>
      <w:r w:rsidRPr="00F7763E">
        <w:rPr>
          <w:rFonts w:ascii="Arial" w:hAnsi="Arial" w:cs="Arial"/>
          <w:color w:val="000000"/>
          <w:sz w:val="24"/>
          <w:szCs w:val="24"/>
        </w:rPr>
        <w:t>od isteka roka za davanje pisanih mišljenja, prijedloga i primjedbi i izrada</w:t>
      </w:r>
      <w:r w:rsidRPr="00F7763E">
        <w:rPr>
          <w:rFonts w:ascii="Arial" w:hAnsi="Arial" w:cs="Arial"/>
          <w:sz w:val="24"/>
          <w:szCs w:val="24"/>
        </w:rPr>
        <w:t xml:space="preserve"> Nacrta konačnog prijedloga Plana</w:t>
      </w:r>
      <w:r w:rsidR="008543B6">
        <w:rPr>
          <w:rFonts w:ascii="Arial" w:hAnsi="Arial" w:cs="Arial"/>
          <w:sz w:val="24"/>
          <w:szCs w:val="24"/>
        </w:rPr>
        <w:t>,</w:t>
      </w:r>
    </w:p>
    <w:p w14:paraId="617F3591" w14:textId="2C526F12" w:rsidR="00F7763E" w:rsidRPr="00F7763E" w:rsidRDefault="00F7763E" w:rsidP="00F7763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utvrđivanje Konačnog prijedloga Plana 8 dana po dostavi Nacrta konačnog prijedloga Plana</w:t>
      </w:r>
      <w:r w:rsidR="008543B6">
        <w:rPr>
          <w:rFonts w:ascii="Arial" w:hAnsi="Arial" w:cs="Arial"/>
          <w:sz w:val="24"/>
          <w:szCs w:val="24"/>
        </w:rPr>
        <w:t>,</w:t>
      </w:r>
    </w:p>
    <w:p w14:paraId="6836EBFE" w14:textId="717BD4E3" w:rsidR="00F7763E" w:rsidRPr="00F7763E" w:rsidRDefault="00F7763E" w:rsidP="00F7763E">
      <w:pPr>
        <w:numPr>
          <w:ilvl w:val="0"/>
          <w:numId w:val="20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donošenje Plana – ovisi o sjednici općinskog Vijeća</w:t>
      </w:r>
      <w:r w:rsidR="008543B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4260EF5" w14:textId="77777777" w:rsidR="00530AAF" w:rsidRPr="00F7763E" w:rsidRDefault="00530AAF" w:rsidP="00F7763E">
      <w:pPr>
        <w:spacing w:after="0" w:line="240" w:lineRule="auto"/>
        <w:ind w:left="748"/>
        <w:jc w:val="both"/>
        <w:rPr>
          <w:rFonts w:ascii="Arial" w:hAnsi="Arial" w:cs="Arial"/>
          <w:b/>
          <w:bCs/>
          <w:sz w:val="24"/>
          <w:szCs w:val="24"/>
        </w:rPr>
      </w:pPr>
    </w:p>
    <w:p w14:paraId="43186F3F" w14:textId="12F80F51" w:rsidR="00530AAF" w:rsidRPr="00F7763E" w:rsidRDefault="00530AAF" w:rsidP="00F7763E">
      <w:pPr>
        <w:spacing w:after="0" w:line="240" w:lineRule="auto"/>
        <w:ind w:left="57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 xml:space="preserve">IX. IZVORI FINANCIRANJA </w:t>
      </w:r>
      <w:r w:rsidR="006C193A" w:rsidRPr="00F7763E">
        <w:rPr>
          <w:rFonts w:ascii="Arial" w:hAnsi="Arial" w:cs="Arial"/>
          <w:b/>
          <w:bCs/>
          <w:sz w:val="24"/>
          <w:szCs w:val="24"/>
        </w:rPr>
        <w:t>IRADE IZMJENA I DOPUNA PLANA</w:t>
      </w:r>
    </w:p>
    <w:p w14:paraId="65AE198C" w14:textId="77777777" w:rsidR="006C193A" w:rsidRPr="00F7763E" w:rsidRDefault="006C193A" w:rsidP="00F7763E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4A6E1998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11.</w:t>
      </w:r>
    </w:p>
    <w:p w14:paraId="57988F14" w14:textId="77777777" w:rsidR="006C193A" w:rsidRPr="00F7763E" w:rsidRDefault="006C193A" w:rsidP="00F7763E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7CD8C75D" w14:textId="7582CD77" w:rsidR="00530AAF" w:rsidRPr="00F7763E" w:rsidRDefault="00D21AF8" w:rsidP="00F7763E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Izrada Plana financirat će se iz Proračuna Općine Podstrana</w:t>
      </w:r>
      <w:r w:rsidR="00530AAF" w:rsidRPr="00F776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23653140" w14:textId="77777777" w:rsidR="00530AAF" w:rsidRPr="00F7763E" w:rsidRDefault="00530AAF" w:rsidP="00F7763E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1F1E77" w14:textId="77777777" w:rsidR="00530AAF" w:rsidRPr="00F7763E" w:rsidRDefault="00530AAF" w:rsidP="00F7763E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F7763E">
        <w:rPr>
          <w:rFonts w:ascii="Arial" w:hAnsi="Arial" w:cs="Arial"/>
          <w:b/>
          <w:bCs/>
          <w:sz w:val="24"/>
          <w:szCs w:val="24"/>
        </w:rPr>
        <w:t>X. ZAVRŠNE ODREDBE</w:t>
      </w:r>
    </w:p>
    <w:p w14:paraId="458B9D3E" w14:textId="77777777" w:rsidR="006C193A" w:rsidRPr="00F7763E" w:rsidRDefault="006C193A" w:rsidP="00F7763E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5949BA12" w14:textId="1802FC09" w:rsidR="00530AAF" w:rsidRPr="00F7763E" w:rsidRDefault="00530AAF" w:rsidP="00F7763E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Članak 12.</w:t>
      </w:r>
    </w:p>
    <w:p w14:paraId="08DD5501" w14:textId="77777777" w:rsidR="006C193A" w:rsidRPr="00F7763E" w:rsidRDefault="006C193A" w:rsidP="00F7763E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</w:p>
    <w:p w14:paraId="7C74347B" w14:textId="77777777" w:rsidR="00530AAF" w:rsidRPr="00F7763E" w:rsidRDefault="00530AAF" w:rsidP="00F7763E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Ova Odluka će se objaviti u Službenom glasniku Općine Podstrana. </w:t>
      </w:r>
    </w:p>
    <w:p w14:paraId="69F109DA" w14:textId="77777777" w:rsidR="00530AAF" w:rsidRPr="00F7763E" w:rsidRDefault="00530AAF" w:rsidP="00F77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lastRenderedPageBreak/>
        <w:t>Ova Odluka će se dostaviti javnopravnim tijelima i osobama određenim posebnim propisom, odnosno tijelima i osobama određenih u članku 9. ove Odluke.</w:t>
      </w:r>
    </w:p>
    <w:p w14:paraId="1AB70150" w14:textId="77777777" w:rsidR="006C193A" w:rsidRPr="00F7763E" w:rsidRDefault="006C193A" w:rsidP="00F77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CBA69" w14:textId="77777777" w:rsidR="00530AAF" w:rsidRPr="00F7763E" w:rsidRDefault="00530AAF" w:rsidP="00F7763E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>Članak 13.</w:t>
      </w:r>
    </w:p>
    <w:p w14:paraId="09E38A0C" w14:textId="77777777" w:rsidR="006C193A" w:rsidRPr="00F7763E" w:rsidRDefault="006C193A" w:rsidP="00F7763E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BC814A8" w14:textId="353D1E54" w:rsidR="00530AAF" w:rsidRPr="00F7763E" w:rsidRDefault="00530AAF" w:rsidP="00F7763E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F7763E">
        <w:rPr>
          <w:rFonts w:ascii="Arial" w:hAnsi="Arial" w:cs="Arial"/>
          <w:sz w:val="24"/>
          <w:szCs w:val="24"/>
        </w:rPr>
        <w:t xml:space="preserve">Ova Odluka stupa na snagu </w:t>
      </w:r>
      <w:r w:rsidR="003D75D9" w:rsidRPr="00F7763E">
        <w:rPr>
          <w:rFonts w:ascii="Arial" w:hAnsi="Arial" w:cs="Arial"/>
          <w:sz w:val="24"/>
          <w:szCs w:val="24"/>
        </w:rPr>
        <w:t>osmog dana od dana objave u „Službenom glasniku Općine Podstrana“</w:t>
      </w:r>
      <w:r w:rsidRPr="00F7763E">
        <w:rPr>
          <w:rFonts w:ascii="Arial" w:hAnsi="Arial" w:cs="Arial"/>
          <w:sz w:val="24"/>
          <w:szCs w:val="24"/>
        </w:rPr>
        <w:t>.</w:t>
      </w:r>
    </w:p>
    <w:p w14:paraId="2BD657E1" w14:textId="77777777" w:rsidR="00E15D38" w:rsidRPr="00F7763E" w:rsidRDefault="00E15D38" w:rsidP="00CB0660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5345F5" w:rsidRPr="00F7763E" w14:paraId="68A7DD6D" w14:textId="77777777" w:rsidTr="00484ABB">
        <w:trPr>
          <w:trHeight w:val="801"/>
        </w:trPr>
        <w:tc>
          <w:tcPr>
            <w:tcW w:w="4628" w:type="dxa"/>
            <w:hideMark/>
          </w:tcPr>
          <w:p w14:paraId="5755D9C4" w14:textId="48C724CE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KLASA: </w:t>
            </w:r>
            <w:r w:rsidR="003D75D9" w:rsidRPr="00F7763E">
              <w:rPr>
                <w:rFonts w:ascii="Arial" w:hAnsi="Arial" w:cs="Arial"/>
                <w:color w:val="212121"/>
                <w:sz w:val="24"/>
                <w:szCs w:val="24"/>
              </w:rPr>
              <w:t>024-02/23-01/14</w:t>
            </w:r>
          </w:p>
          <w:p w14:paraId="13900F9E" w14:textId="37EDD5D7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URBROJ:  </w:t>
            </w:r>
            <w:r w:rsidR="003D75D9" w:rsidRPr="00F7763E">
              <w:rPr>
                <w:rFonts w:ascii="Arial" w:hAnsi="Arial" w:cs="Arial"/>
                <w:color w:val="212121"/>
                <w:sz w:val="24"/>
                <w:szCs w:val="24"/>
              </w:rPr>
              <w:t>2181-39-01-23-0</w:t>
            </w:r>
            <w:r w:rsidR="00846863" w:rsidRPr="00F7763E">
              <w:rPr>
                <w:rFonts w:ascii="Arial" w:hAnsi="Arial" w:cs="Arial"/>
                <w:color w:val="212121"/>
                <w:sz w:val="24"/>
                <w:szCs w:val="24"/>
              </w:rPr>
              <w:t>5</w:t>
            </w:r>
          </w:p>
          <w:p w14:paraId="18B3EAF4" w14:textId="203DA4BF" w:rsidR="00FF6D16" w:rsidRPr="00F7763E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Podstrana, </w:t>
            </w:r>
            <w:r w:rsidR="003D75D9" w:rsidRPr="00F7763E">
              <w:rPr>
                <w:rFonts w:ascii="Arial" w:eastAsia="Calibri" w:hAnsi="Arial" w:cs="Arial"/>
                <w:sz w:val="24"/>
                <w:szCs w:val="24"/>
              </w:rPr>
              <w:t>21. prosinca</w:t>
            </w: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 20</w:t>
            </w:r>
            <w:r w:rsidR="005E57CF" w:rsidRPr="00F7763E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D75D9" w:rsidRPr="00F7763E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F7763E">
              <w:rPr>
                <w:rFonts w:ascii="Arial" w:eastAsia="Calibri" w:hAnsi="Arial" w:cs="Arial"/>
                <w:sz w:val="24"/>
                <w:szCs w:val="24"/>
              </w:rPr>
              <w:t>. g.</w:t>
            </w:r>
          </w:p>
        </w:tc>
        <w:tc>
          <w:tcPr>
            <w:tcW w:w="4628" w:type="dxa"/>
            <w:hideMark/>
          </w:tcPr>
          <w:p w14:paraId="49496237" w14:textId="77777777" w:rsidR="00FF6D16" w:rsidRPr="00F7763E" w:rsidRDefault="00FF6D16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 xml:space="preserve">Predsjednik Općinskog vijeća: </w:t>
            </w:r>
          </w:p>
          <w:p w14:paraId="1F49AE13" w14:textId="5AFA471D" w:rsidR="00FF6D16" w:rsidRPr="00F7763E" w:rsidRDefault="003D75D9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F7763E">
              <w:rPr>
                <w:rFonts w:ascii="Arial" w:eastAsia="Calibri" w:hAnsi="Arial" w:cs="Arial"/>
                <w:sz w:val="24"/>
                <w:szCs w:val="24"/>
              </w:rPr>
              <w:t>Zdravko Galić</w:t>
            </w:r>
          </w:p>
        </w:tc>
      </w:tr>
    </w:tbl>
    <w:p w14:paraId="639C8407" w14:textId="77777777" w:rsidR="00564869" w:rsidRPr="00CB0660" w:rsidRDefault="00564869" w:rsidP="00D21AF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4869" w:rsidRPr="00CB0660" w:rsidSect="008F25B4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F5E5" w14:textId="77777777" w:rsidR="008F25B4" w:rsidRDefault="008F25B4" w:rsidP="002F3644">
      <w:pPr>
        <w:spacing w:after="0" w:line="240" w:lineRule="auto"/>
      </w:pPr>
      <w:r>
        <w:separator/>
      </w:r>
    </w:p>
  </w:endnote>
  <w:endnote w:type="continuationSeparator" w:id="0">
    <w:p w14:paraId="584DC169" w14:textId="77777777" w:rsidR="008F25B4" w:rsidRDefault="008F25B4" w:rsidP="002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9520" w14:textId="77777777" w:rsidR="008F25B4" w:rsidRDefault="008F25B4" w:rsidP="002F3644">
      <w:pPr>
        <w:spacing w:after="0" w:line="240" w:lineRule="auto"/>
      </w:pPr>
      <w:r>
        <w:separator/>
      </w:r>
    </w:p>
  </w:footnote>
  <w:footnote w:type="continuationSeparator" w:id="0">
    <w:p w14:paraId="38A41243" w14:textId="77777777" w:rsidR="008F25B4" w:rsidRDefault="008F25B4" w:rsidP="002F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4" w15:restartNumberingAfterBreak="0">
    <w:nsid w:val="011A00BA"/>
    <w:multiLevelType w:val="hybridMultilevel"/>
    <w:tmpl w:val="2C260A56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E6451"/>
    <w:multiLevelType w:val="multilevel"/>
    <w:tmpl w:val="C2720E50"/>
    <w:lvl w:ilvl="0">
      <w:numFmt w:val="bullet"/>
      <w:lvlText w:val="-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E9D489A"/>
    <w:multiLevelType w:val="multilevel"/>
    <w:tmpl w:val="0BC4C71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53E27BF"/>
    <w:multiLevelType w:val="multilevel"/>
    <w:tmpl w:val="33DC0F0A"/>
    <w:lvl w:ilvl="0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1"/>
        </w:tabs>
        <w:ind w:left="4021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B030A40"/>
    <w:multiLevelType w:val="multilevel"/>
    <w:tmpl w:val="A8DEE77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5D4DE9"/>
    <w:multiLevelType w:val="multilevel"/>
    <w:tmpl w:val="07D2708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FB0FF6"/>
    <w:multiLevelType w:val="hybridMultilevel"/>
    <w:tmpl w:val="F2181836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61E20"/>
    <w:multiLevelType w:val="hybridMultilevel"/>
    <w:tmpl w:val="ED428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75D35"/>
    <w:multiLevelType w:val="hybridMultilevel"/>
    <w:tmpl w:val="E932E098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0176B"/>
    <w:multiLevelType w:val="hybridMultilevel"/>
    <w:tmpl w:val="EB084D08"/>
    <w:lvl w:ilvl="0" w:tplc="4C8AE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1A9F"/>
    <w:multiLevelType w:val="multilevel"/>
    <w:tmpl w:val="9CACEA84"/>
    <w:lvl w:ilvl="0">
      <w:numFmt w:val="bullet"/>
      <w:lvlText w:val="-"/>
      <w:lvlJc w:val="left"/>
      <w:pPr>
        <w:ind w:left="756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9E16FA7"/>
    <w:multiLevelType w:val="multilevel"/>
    <w:tmpl w:val="76B445CC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43C5239"/>
    <w:multiLevelType w:val="multilevel"/>
    <w:tmpl w:val="149C17A4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88"/>
        </w:tabs>
        <w:ind w:left="39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48"/>
        </w:tabs>
        <w:ind w:left="4348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85215A7"/>
    <w:multiLevelType w:val="hybridMultilevel"/>
    <w:tmpl w:val="6A84E85A"/>
    <w:lvl w:ilvl="0" w:tplc="8E2ED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559A6"/>
    <w:multiLevelType w:val="hybridMultilevel"/>
    <w:tmpl w:val="F848850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0075E0"/>
    <w:multiLevelType w:val="multilevel"/>
    <w:tmpl w:val="B78CFB6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0240">
    <w:abstractNumId w:val="17"/>
  </w:num>
  <w:num w:numId="2" w16cid:durableId="1784304992">
    <w:abstractNumId w:val="11"/>
  </w:num>
  <w:num w:numId="3" w16cid:durableId="405148603">
    <w:abstractNumId w:val="13"/>
  </w:num>
  <w:num w:numId="4" w16cid:durableId="2138642534">
    <w:abstractNumId w:val="0"/>
  </w:num>
  <w:num w:numId="5" w16cid:durableId="67269044">
    <w:abstractNumId w:val="1"/>
  </w:num>
  <w:num w:numId="6" w16cid:durableId="1927183991">
    <w:abstractNumId w:val="20"/>
  </w:num>
  <w:num w:numId="7" w16cid:durableId="515659664">
    <w:abstractNumId w:val="3"/>
  </w:num>
  <w:num w:numId="8" w16cid:durableId="806625395">
    <w:abstractNumId w:val="2"/>
  </w:num>
  <w:num w:numId="9" w16cid:durableId="2062706760">
    <w:abstractNumId w:val="4"/>
  </w:num>
  <w:num w:numId="10" w16cid:durableId="450979564">
    <w:abstractNumId w:val="18"/>
  </w:num>
  <w:num w:numId="11" w16cid:durableId="1904826694">
    <w:abstractNumId w:val="9"/>
  </w:num>
  <w:num w:numId="12" w16cid:durableId="1995597343">
    <w:abstractNumId w:val="8"/>
  </w:num>
  <w:num w:numId="13" w16cid:durableId="1326275010">
    <w:abstractNumId w:val="19"/>
  </w:num>
  <w:num w:numId="14" w16cid:durableId="2014994621">
    <w:abstractNumId w:val="16"/>
  </w:num>
  <w:num w:numId="15" w16cid:durableId="508639936">
    <w:abstractNumId w:val="5"/>
  </w:num>
  <w:num w:numId="16" w16cid:durableId="658114949">
    <w:abstractNumId w:val="7"/>
  </w:num>
  <w:num w:numId="17" w16cid:durableId="1705784827">
    <w:abstractNumId w:val="12"/>
  </w:num>
  <w:num w:numId="18" w16cid:durableId="1153524336">
    <w:abstractNumId w:val="10"/>
  </w:num>
  <w:num w:numId="19" w16cid:durableId="1527409204">
    <w:abstractNumId w:val="14"/>
  </w:num>
  <w:num w:numId="20" w16cid:durableId="571738601">
    <w:abstractNumId w:val="6"/>
  </w:num>
  <w:num w:numId="21" w16cid:durableId="1578592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E"/>
    <w:rsid w:val="00002EA2"/>
    <w:rsid w:val="0001406C"/>
    <w:rsid w:val="00016BB0"/>
    <w:rsid w:val="00032600"/>
    <w:rsid w:val="00071EDB"/>
    <w:rsid w:val="00102564"/>
    <w:rsid w:val="00111DFA"/>
    <w:rsid w:val="001226A9"/>
    <w:rsid w:val="00151129"/>
    <w:rsid w:val="00166540"/>
    <w:rsid w:val="001E01EC"/>
    <w:rsid w:val="002234CF"/>
    <w:rsid w:val="002513BF"/>
    <w:rsid w:val="002C1BB1"/>
    <w:rsid w:val="002E0D8E"/>
    <w:rsid w:val="002F05C7"/>
    <w:rsid w:val="002F3644"/>
    <w:rsid w:val="00303F03"/>
    <w:rsid w:val="003305CF"/>
    <w:rsid w:val="00331715"/>
    <w:rsid w:val="00340B3F"/>
    <w:rsid w:val="003762D8"/>
    <w:rsid w:val="003A4A03"/>
    <w:rsid w:val="003D75D9"/>
    <w:rsid w:val="0045764C"/>
    <w:rsid w:val="004579B4"/>
    <w:rsid w:val="00484ABB"/>
    <w:rsid w:val="004B334D"/>
    <w:rsid w:val="00515A32"/>
    <w:rsid w:val="00530AAF"/>
    <w:rsid w:val="005345F5"/>
    <w:rsid w:val="00564869"/>
    <w:rsid w:val="00580C28"/>
    <w:rsid w:val="005B5D0E"/>
    <w:rsid w:val="005E57CF"/>
    <w:rsid w:val="0064232E"/>
    <w:rsid w:val="00647A47"/>
    <w:rsid w:val="0067193B"/>
    <w:rsid w:val="006C193A"/>
    <w:rsid w:val="007275B7"/>
    <w:rsid w:val="00735EBC"/>
    <w:rsid w:val="007B05B6"/>
    <w:rsid w:val="007B0BAE"/>
    <w:rsid w:val="007D0419"/>
    <w:rsid w:val="00816BAF"/>
    <w:rsid w:val="00835590"/>
    <w:rsid w:val="00846863"/>
    <w:rsid w:val="00851C50"/>
    <w:rsid w:val="008543B6"/>
    <w:rsid w:val="008972A8"/>
    <w:rsid w:val="008B095B"/>
    <w:rsid w:val="008B284E"/>
    <w:rsid w:val="008B4CB1"/>
    <w:rsid w:val="008C390E"/>
    <w:rsid w:val="008E60D5"/>
    <w:rsid w:val="008F196E"/>
    <w:rsid w:val="008F25B4"/>
    <w:rsid w:val="008F4A41"/>
    <w:rsid w:val="00A26273"/>
    <w:rsid w:val="00A34252"/>
    <w:rsid w:val="00A43C4B"/>
    <w:rsid w:val="00A44B1C"/>
    <w:rsid w:val="00AD2291"/>
    <w:rsid w:val="00AE14A2"/>
    <w:rsid w:val="00B0043A"/>
    <w:rsid w:val="00B074CC"/>
    <w:rsid w:val="00B206B2"/>
    <w:rsid w:val="00B26144"/>
    <w:rsid w:val="00B432E2"/>
    <w:rsid w:val="00B63BCD"/>
    <w:rsid w:val="00BF056C"/>
    <w:rsid w:val="00C21BB9"/>
    <w:rsid w:val="00C47901"/>
    <w:rsid w:val="00C73482"/>
    <w:rsid w:val="00CA1E41"/>
    <w:rsid w:val="00CB0660"/>
    <w:rsid w:val="00D21AF8"/>
    <w:rsid w:val="00D32F69"/>
    <w:rsid w:val="00D57F2E"/>
    <w:rsid w:val="00D72C89"/>
    <w:rsid w:val="00DB08F3"/>
    <w:rsid w:val="00DC060A"/>
    <w:rsid w:val="00DE2272"/>
    <w:rsid w:val="00E15D38"/>
    <w:rsid w:val="00E568C2"/>
    <w:rsid w:val="00E60534"/>
    <w:rsid w:val="00E76EDF"/>
    <w:rsid w:val="00E9169B"/>
    <w:rsid w:val="00EA2B84"/>
    <w:rsid w:val="00EC00E5"/>
    <w:rsid w:val="00EE452B"/>
    <w:rsid w:val="00F0343C"/>
    <w:rsid w:val="00F65132"/>
    <w:rsid w:val="00F7763E"/>
    <w:rsid w:val="00F9672A"/>
    <w:rsid w:val="00FA1DEF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2C34"/>
  <w15:docId w15:val="{D0F9F36A-E207-454C-9CA0-A9C748A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B0BAE"/>
    <w:pPr>
      <w:ind w:left="720"/>
      <w:contextualSpacing/>
    </w:pPr>
  </w:style>
  <w:style w:type="paragraph" w:customStyle="1" w:styleId="Default">
    <w:name w:val="Default"/>
    <w:rsid w:val="007B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56C"/>
    <w:rPr>
      <w:color w:val="424242"/>
      <w:u w:val="single"/>
    </w:rPr>
  </w:style>
  <w:style w:type="character" w:styleId="Strong">
    <w:name w:val="Strong"/>
    <w:basedOn w:val="DefaultParagraphFont"/>
    <w:uiPriority w:val="22"/>
    <w:qFormat/>
    <w:rsid w:val="00BF056C"/>
    <w:rPr>
      <w:b/>
      <w:bCs/>
    </w:rPr>
  </w:style>
  <w:style w:type="paragraph" w:customStyle="1" w:styleId="Pa3">
    <w:name w:val="Pa3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character" w:customStyle="1" w:styleId="A0">
    <w:name w:val="A0"/>
    <w:uiPriority w:val="99"/>
    <w:rsid w:val="008B284E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F6D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44"/>
  </w:style>
  <w:style w:type="paragraph" w:styleId="Footer">
    <w:name w:val="footer"/>
    <w:basedOn w:val="Normal"/>
    <w:link w:val="Foot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44"/>
  </w:style>
  <w:style w:type="paragraph" w:styleId="BodyText">
    <w:name w:val="Body Text"/>
    <w:basedOn w:val="Normal"/>
    <w:link w:val="BodyTextChar"/>
    <w:uiPriority w:val="1"/>
    <w:qFormat/>
    <w:rsid w:val="0001406C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140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1426</Words>
  <Characters>8662</Characters>
  <Application>Microsoft Office Word</Application>
  <DocSecurity>0</DocSecurity>
  <Lines>247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Apple</Company>
  <LinksUpToDate>false</LinksUpToDate>
  <CharactersWithSpaces>9982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18</cp:revision>
  <cp:lastPrinted>2019-06-06T12:23:00Z</cp:lastPrinted>
  <dcterms:created xsi:type="dcterms:W3CDTF">2023-12-15T12:34:00Z</dcterms:created>
  <dcterms:modified xsi:type="dcterms:W3CDTF">2023-12-15T19:57:00Z</dcterms:modified>
  <cp:category/>
</cp:coreProperties>
</file>