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2D84" w14:textId="77777777" w:rsidR="00FF6D16" w:rsidRPr="00741773" w:rsidRDefault="00FF6D16" w:rsidP="00FF6D16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 w:rsidRPr="00741773">
        <w:rPr>
          <w:rFonts w:ascii="Arial" w:eastAsia="Calibri" w:hAnsi="Arial" w:cs="Arial"/>
        </w:rPr>
        <w:t xml:space="preserve">                            </w:t>
      </w:r>
      <w:bookmarkStart w:id="0" w:name="_Hlk508787191"/>
      <w:r w:rsidRPr="00741773"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48B81A90" wp14:editId="59DFE8B1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04AE" w14:textId="77777777" w:rsidR="00FF6D16" w:rsidRPr="00741773" w:rsidRDefault="00FF6D16" w:rsidP="00FF6D16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3FBC7E59" w14:textId="77777777" w:rsidR="00FF6D16" w:rsidRPr="00741773" w:rsidRDefault="00FF6D16" w:rsidP="00FF6D16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3D47EEFA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0BA7D413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07F9BE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A8D56FE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4F3933" w14:textId="77777777" w:rsidR="00FF6D16" w:rsidRPr="00741773" w:rsidRDefault="00FF6D16" w:rsidP="00FF6D16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495214CC" w14:textId="77777777" w:rsidR="00FF6D16" w:rsidRPr="00741773" w:rsidRDefault="00FF6D16" w:rsidP="00FF6D16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6CF4A395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034844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9C3D9C7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986B1C2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F5E6179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CE64C8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FD1005" w14:textId="2609D4F9" w:rsidR="00FF6D16" w:rsidRPr="00741773" w:rsidRDefault="00FF6D16" w:rsidP="00FF6D16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>PREDMET:</w:t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A43C4B">
        <w:rPr>
          <w:rFonts w:ascii="Arial" w:eastAsia="Calibri" w:hAnsi="Arial" w:cs="Arial"/>
          <w:sz w:val="24"/>
          <w:szCs w:val="24"/>
        </w:rPr>
        <w:t xml:space="preserve">PRIJEDLOG </w:t>
      </w:r>
      <w:r w:rsidR="00EA2B84" w:rsidRPr="00A43C4B">
        <w:rPr>
          <w:rFonts w:ascii="Arial" w:eastAsia="Calibri" w:hAnsi="Arial" w:cs="Arial"/>
          <w:sz w:val="24"/>
          <w:szCs w:val="24"/>
        </w:rPr>
        <w:t xml:space="preserve">ODLUKE O </w:t>
      </w:r>
      <w:r w:rsidRPr="00A43C4B">
        <w:rPr>
          <w:rFonts w:ascii="Arial" w:eastAsia="Calibri" w:hAnsi="Arial" w:cs="Arial"/>
          <w:sz w:val="24"/>
          <w:szCs w:val="24"/>
        </w:rPr>
        <w:t xml:space="preserve">IZRADI IZMJENA I DOPUNA </w:t>
      </w:r>
      <w:r w:rsidR="00A43C4B" w:rsidRPr="00A43C4B">
        <w:rPr>
          <w:rFonts w:ascii="Arial" w:eastAsia="Calibri" w:hAnsi="Arial" w:cs="Arial"/>
          <w:sz w:val="24"/>
          <w:szCs w:val="24"/>
        </w:rPr>
        <w:t xml:space="preserve">DETALJNOG </w:t>
      </w:r>
      <w:r w:rsidRPr="00A43C4B">
        <w:rPr>
          <w:rFonts w:ascii="Arial" w:eastAsia="Calibri" w:hAnsi="Arial" w:cs="Arial"/>
          <w:sz w:val="24"/>
          <w:szCs w:val="24"/>
        </w:rPr>
        <w:t xml:space="preserve">PLANA UREĐENJA </w:t>
      </w:r>
      <w:r w:rsidR="00A43C4B" w:rsidRPr="00A43C4B">
        <w:rPr>
          <w:rFonts w:ascii="Arial" w:eastAsia="Calibri" w:hAnsi="Arial" w:cs="Arial"/>
          <w:sz w:val="24"/>
          <w:szCs w:val="24"/>
        </w:rPr>
        <w:t xml:space="preserve">ZONE </w:t>
      </w:r>
      <w:r w:rsidR="00A43C4B" w:rsidRPr="00A43C4B">
        <w:rPr>
          <w:rFonts w:ascii="Arial" w:hAnsi="Arial"/>
          <w:sz w:val="24"/>
          <w:szCs w:val="24"/>
        </w:rPr>
        <w:t>„KOMERCIJALNI TURIZAM – HC LAV“, PODSTRANA</w:t>
      </w:r>
    </w:p>
    <w:p w14:paraId="115C4E9C" w14:textId="77777777" w:rsidR="00FF6D16" w:rsidRPr="00741773" w:rsidRDefault="00FF6D16" w:rsidP="00FF6D16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1D407264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C713740" w14:textId="5304C914" w:rsidR="00FF6D16" w:rsidRPr="00EC00E5" w:rsidRDefault="00FF6D16" w:rsidP="00FF6D16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 w:rsidRPr="0074177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>Član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 xml:space="preserve">ci 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>86.</w:t>
      </w:r>
      <w:r w:rsidR="00166540">
        <w:rPr>
          <w:rFonts w:ascii="Arial" w:eastAsia="Times New Roman" w:hAnsi="Arial" w:cs="Arial"/>
          <w:sz w:val="24"/>
          <w:szCs w:val="24"/>
          <w:lang w:eastAsia="hr-HR"/>
        </w:rPr>
        <w:t xml:space="preserve"> - 89., čl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anak 198. Zakona o prostornom uređenju </w:t>
      </w:r>
      <w:r w:rsidR="00EC00E5" w:rsidRPr="00EC00E5">
        <w:rPr>
          <w:rFonts w:ascii="Arial" w:hAnsi="Arial" w:cs="Arial"/>
          <w:sz w:val="24"/>
          <w:szCs w:val="24"/>
        </w:rPr>
        <w:t>(„Narodne novine“ broj 153/13, 65/17, 114/18, 39/19, 98/19 i 67/23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72C89"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članak </w:t>
      </w:r>
      <w:r w:rsidR="00EC00E5" w:rsidRPr="00EC00E5">
        <w:rPr>
          <w:rFonts w:ascii="Arial" w:eastAsia="Times New Roman" w:hAnsi="Arial" w:cs="Arial"/>
          <w:sz w:val="24"/>
          <w:szCs w:val="24"/>
          <w:lang w:eastAsia="hr-HR"/>
        </w:rPr>
        <w:t>46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Podstrana </w:t>
      </w:r>
      <w:r w:rsidR="00835590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="00EC00E5" w:rsidRPr="00EC00E5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="00EC00E5" w:rsidRPr="00EC00E5">
        <w:rPr>
          <w:rFonts w:ascii="Arial" w:hAnsi="Arial" w:cs="Arial"/>
          <w:sz w:val="24"/>
          <w:szCs w:val="24"/>
        </w:rPr>
        <w:t>07/2021, 21/2021 i 04/2023</w:t>
      </w:r>
      <w:r w:rsidRPr="00EC00E5"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E6172AF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7974A5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7CCC50" w14:textId="77777777" w:rsidR="00FF6D16" w:rsidRPr="00741773" w:rsidRDefault="00FF6D16" w:rsidP="00FF6D16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 w:rsidRPr="00741773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 w:rsidRPr="00741773"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27B6E1F8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07B6D2" w14:textId="77777777" w:rsidR="00FF6D16" w:rsidRPr="00741773" w:rsidRDefault="00FF6D16" w:rsidP="00FF6D16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8FD53F4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298AA44A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41773">
        <w:rPr>
          <w:rFonts w:ascii="Arial" w:eastAsia="Calibri" w:hAnsi="Arial" w:cs="Arial"/>
          <w:b/>
          <w:sz w:val="24"/>
          <w:szCs w:val="24"/>
        </w:rPr>
        <w:t>DONOŠENJE:</w:t>
      </w:r>
      <w:r w:rsidRPr="00741773">
        <w:rPr>
          <w:rFonts w:ascii="Arial" w:eastAsia="Calibri" w:hAnsi="Arial" w:cs="Arial"/>
          <w:sz w:val="24"/>
          <w:szCs w:val="24"/>
        </w:rPr>
        <w:t xml:space="preserve">       </w:t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741773">
        <w:rPr>
          <w:rFonts w:ascii="Arial" w:eastAsia="Calibri" w:hAnsi="Arial" w:cs="Arial"/>
          <w:sz w:val="24"/>
          <w:szCs w:val="24"/>
        </w:rPr>
        <w:tab/>
      </w:r>
      <w:r w:rsidRPr="00741773"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46CD6D0B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DD27BF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C4AA1AE" w14:textId="77777777" w:rsidR="00FF6D16" w:rsidRPr="00741773" w:rsidRDefault="00FF6D16" w:rsidP="00FF6D16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46295B24" w14:textId="77777777" w:rsidR="00FF6D16" w:rsidRPr="00741773" w:rsidRDefault="00FF6D16" w:rsidP="00FF6D16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41773"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 w:rsidRPr="00741773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</w:p>
    <w:bookmarkEnd w:id="0"/>
    <w:p w14:paraId="3B9A4022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</w:rPr>
      </w:pPr>
    </w:p>
    <w:p w14:paraId="279B19D7" w14:textId="77777777" w:rsidR="00FF6D16" w:rsidRPr="00741773" w:rsidRDefault="00FF6D16" w:rsidP="00FF6D1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  <w:r w:rsidRPr="00741773">
        <w:rPr>
          <w:rFonts w:ascii="Arial" w:eastAsia="Calibri" w:hAnsi="Arial" w:cs="Arial"/>
          <w:sz w:val="20"/>
          <w:szCs w:val="20"/>
        </w:rPr>
        <w:tab/>
      </w:r>
    </w:p>
    <w:p w14:paraId="043B1D82" w14:textId="77777777" w:rsidR="00FF6D16" w:rsidRPr="00741773" w:rsidRDefault="00FF6D16" w:rsidP="00FF6D1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AE7B3E1" w14:textId="77777777" w:rsidR="00FF6D16" w:rsidRPr="00741773" w:rsidRDefault="00FF6D16" w:rsidP="00FF6D16">
      <w:pPr>
        <w:spacing w:after="80" w:line="240" w:lineRule="auto"/>
        <w:jc w:val="right"/>
        <w:rPr>
          <w:rFonts w:ascii="Arial" w:eastAsia="Calibri" w:hAnsi="Arial" w:cs="Arial"/>
          <w:lang w:val="pl-PL"/>
        </w:rPr>
      </w:pPr>
    </w:p>
    <w:p w14:paraId="55ECACA8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73A894DA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256357A6" w14:textId="77777777" w:rsidR="00FF6D16" w:rsidRPr="00741773" w:rsidRDefault="00FF6D16" w:rsidP="00FF6D16">
      <w:pPr>
        <w:spacing w:after="80" w:line="240" w:lineRule="auto"/>
        <w:jc w:val="both"/>
        <w:rPr>
          <w:rFonts w:ascii="Arial" w:eastAsia="Calibri" w:hAnsi="Arial" w:cs="Arial"/>
          <w:lang w:val="pl-PL"/>
        </w:rPr>
      </w:pPr>
    </w:p>
    <w:p w14:paraId="6F2636DF" w14:textId="77777777" w:rsidR="00FF6D16" w:rsidRDefault="00FF6D16" w:rsidP="00FF6D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E1EC2D" w14:textId="10E117DE" w:rsidR="00530AAF" w:rsidRPr="00CB0660" w:rsidRDefault="00530AAF" w:rsidP="00CB0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lastRenderedPageBreak/>
        <w:t xml:space="preserve">Na temelju članaka 86. - 89. </w:t>
      </w:r>
      <w:r w:rsidR="008D0827">
        <w:rPr>
          <w:rFonts w:ascii="Arial" w:hAnsi="Arial" w:cs="Arial"/>
          <w:sz w:val="24"/>
          <w:szCs w:val="24"/>
        </w:rPr>
        <w:t xml:space="preserve">i članka 198. </w:t>
      </w:r>
      <w:r w:rsidRPr="00CB0660">
        <w:rPr>
          <w:rFonts w:ascii="Arial" w:hAnsi="Arial" w:cs="Arial"/>
          <w:sz w:val="24"/>
          <w:szCs w:val="24"/>
        </w:rPr>
        <w:t>Zakona o prostornom uređenju („Narodne novine“ broj 153/13, 65/17, 114/18, 39/19, 98/19 i 67/23) i članka 46. Statuta Općine Podstrana (</w:t>
      </w:r>
      <w:r w:rsidRPr="00CB0660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Pr="00CB0660">
        <w:rPr>
          <w:rFonts w:ascii="Arial" w:hAnsi="Arial" w:cs="Arial"/>
          <w:sz w:val="24"/>
          <w:szCs w:val="24"/>
        </w:rPr>
        <w:t>07/2021, 21/2021 i 04/2023), Općinsko vijeće Općine Podstrana na 23. sjednici održanoj dana 21. prosinca 2023. godine, donosi</w:t>
      </w:r>
    </w:p>
    <w:p w14:paraId="182A8B9F" w14:textId="77777777" w:rsidR="00E76EDF" w:rsidRDefault="00E76EDF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0CBA79" w14:textId="77777777" w:rsidR="006C193A" w:rsidRDefault="006C193A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31997F" w14:textId="77777777" w:rsidR="00E76EDF" w:rsidRPr="00E76EDF" w:rsidRDefault="00530AAF" w:rsidP="00CB0660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32"/>
          <w:szCs w:val="32"/>
        </w:rPr>
      </w:pPr>
      <w:r w:rsidRPr="00E76EDF">
        <w:rPr>
          <w:rFonts w:ascii="Arial" w:hAnsi="Arial" w:cs="Arial"/>
          <w:b/>
          <w:bCs/>
          <w:sz w:val="32"/>
          <w:szCs w:val="32"/>
        </w:rPr>
        <w:t>ODLUKU</w:t>
      </w:r>
    </w:p>
    <w:p w14:paraId="240D8683" w14:textId="291FAB0A" w:rsidR="00530AAF" w:rsidRPr="00CB0660" w:rsidRDefault="00530AAF" w:rsidP="00E76EDF">
      <w:pPr>
        <w:spacing w:after="3" w:line="240" w:lineRule="auto"/>
        <w:ind w:left="46" w:right="94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O IZRADI</w:t>
      </w:r>
      <w:r w:rsidR="00E76E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660">
        <w:rPr>
          <w:rFonts w:ascii="Arial" w:hAnsi="Arial" w:cs="Arial"/>
          <w:b/>
          <w:bCs/>
          <w:sz w:val="24"/>
          <w:szCs w:val="24"/>
        </w:rPr>
        <w:t>IZMJENA I DOPUNA</w:t>
      </w:r>
    </w:p>
    <w:p w14:paraId="35EE168C" w14:textId="77777777" w:rsidR="00530AAF" w:rsidRPr="00CB0660" w:rsidRDefault="00530AAF" w:rsidP="00CB0660">
      <w:pPr>
        <w:spacing w:after="486" w:line="240" w:lineRule="auto"/>
        <w:ind w:left="46" w:right="79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DETALJNOG PLANA UREĐENJA ZONE „KOMERCIJALNI TURIZAM - HC LAV”, PODSTRANA</w:t>
      </w:r>
    </w:p>
    <w:p w14:paraId="4888C215" w14:textId="77777777" w:rsidR="006C193A" w:rsidRDefault="006C193A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09E3D33A" w14:textId="4C5A8AB9" w:rsidR="00530AAF" w:rsidRDefault="00530AAF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1.</w:t>
      </w:r>
    </w:p>
    <w:p w14:paraId="0777C9BE" w14:textId="77777777" w:rsidR="00E76EDF" w:rsidRPr="00E76EDF" w:rsidRDefault="00E76EDF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042B0DCC" w14:textId="604FFDB1" w:rsidR="00530AAF" w:rsidRPr="00CB0660" w:rsidRDefault="00530AAF" w:rsidP="00E76E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Donosi se Odluka o izradi Izmjena i dopuna Detaljnog plana uređenja zone „Komercijalni turizam </w:t>
      </w:r>
      <w:r w:rsidR="00F65132" w:rsidRPr="00CB0660">
        <w:rPr>
          <w:rFonts w:ascii="Arial" w:hAnsi="Arial" w:cs="Arial"/>
          <w:sz w:val="24"/>
          <w:szCs w:val="24"/>
        </w:rPr>
        <w:t>-</w:t>
      </w:r>
      <w:r w:rsidRPr="00CB0660">
        <w:rPr>
          <w:rFonts w:ascii="Arial" w:hAnsi="Arial" w:cs="Arial"/>
          <w:sz w:val="24"/>
          <w:szCs w:val="24"/>
        </w:rPr>
        <w:t xml:space="preserve"> HC Lav“, Podstrana (</w:t>
      </w:r>
      <w:r w:rsidRPr="00CB0660">
        <w:rPr>
          <w:rFonts w:ascii="Arial" w:hAnsi="Arial" w:cs="Arial"/>
          <w:color w:val="000000" w:themeColor="text1"/>
          <w:sz w:val="24"/>
          <w:szCs w:val="24"/>
        </w:rPr>
        <w:t xml:space="preserve">''Službeni glasnik Općine Podstrana'' broj </w:t>
      </w:r>
      <w:r w:rsidRPr="00CB0660">
        <w:rPr>
          <w:rFonts w:ascii="Arial" w:hAnsi="Arial" w:cs="Arial"/>
          <w:sz w:val="24"/>
          <w:szCs w:val="24"/>
        </w:rPr>
        <w:t>0</w:t>
      </w:r>
      <w:r w:rsidR="00566A7D">
        <w:rPr>
          <w:rFonts w:ascii="Arial" w:hAnsi="Arial" w:cs="Arial"/>
          <w:sz w:val="24"/>
          <w:szCs w:val="24"/>
        </w:rPr>
        <w:t>2</w:t>
      </w:r>
      <w:r w:rsidRPr="00CB0660">
        <w:rPr>
          <w:rFonts w:ascii="Arial" w:hAnsi="Arial" w:cs="Arial"/>
          <w:sz w:val="24"/>
          <w:szCs w:val="24"/>
        </w:rPr>
        <w:t xml:space="preserve">/02, </w:t>
      </w:r>
      <w:r w:rsidR="00566A7D">
        <w:rPr>
          <w:rFonts w:ascii="Arial" w:hAnsi="Arial" w:cs="Arial"/>
          <w:sz w:val="24"/>
          <w:szCs w:val="24"/>
        </w:rPr>
        <w:t>09</w:t>
      </w:r>
      <w:r w:rsidRPr="00CB0660">
        <w:rPr>
          <w:rFonts w:ascii="Arial" w:hAnsi="Arial" w:cs="Arial"/>
          <w:sz w:val="24"/>
          <w:szCs w:val="24"/>
        </w:rPr>
        <w:t>/</w:t>
      </w:r>
      <w:r w:rsidR="00566A7D">
        <w:rPr>
          <w:rFonts w:ascii="Arial" w:hAnsi="Arial" w:cs="Arial"/>
          <w:sz w:val="24"/>
          <w:szCs w:val="24"/>
        </w:rPr>
        <w:t>04</w:t>
      </w:r>
      <w:r w:rsidRPr="00CB0660">
        <w:rPr>
          <w:rFonts w:ascii="Arial" w:hAnsi="Arial" w:cs="Arial"/>
          <w:sz w:val="24"/>
          <w:szCs w:val="24"/>
        </w:rPr>
        <w:t xml:space="preserve"> i 0</w:t>
      </w:r>
      <w:r w:rsidR="00566A7D">
        <w:rPr>
          <w:rFonts w:ascii="Arial" w:hAnsi="Arial" w:cs="Arial"/>
          <w:sz w:val="24"/>
          <w:szCs w:val="24"/>
        </w:rPr>
        <w:t>6</w:t>
      </w:r>
      <w:r w:rsidRPr="00CB0660">
        <w:rPr>
          <w:rFonts w:ascii="Arial" w:hAnsi="Arial" w:cs="Arial"/>
          <w:sz w:val="24"/>
          <w:szCs w:val="24"/>
        </w:rPr>
        <w:t>/</w:t>
      </w:r>
      <w:r w:rsidR="00566A7D">
        <w:rPr>
          <w:rFonts w:ascii="Arial" w:hAnsi="Arial" w:cs="Arial"/>
          <w:sz w:val="24"/>
          <w:szCs w:val="24"/>
        </w:rPr>
        <w:t>06 - ispravak, 36/18</w:t>
      </w:r>
      <w:r w:rsidRPr="00CB0660">
        <w:rPr>
          <w:rFonts w:ascii="Arial" w:hAnsi="Arial" w:cs="Arial"/>
          <w:sz w:val="24"/>
          <w:szCs w:val="24"/>
        </w:rPr>
        <w:t>)</w:t>
      </w:r>
      <w:r w:rsidR="007A3E75">
        <w:rPr>
          <w:rFonts w:ascii="Arial" w:hAnsi="Arial" w:cs="Arial"/>
          <w:sz w:val="24"/>
          <w:szCs w:val="24"/>
        </w:rPr>
        <w:t>,</w:t>
      </w:r>
      <w:r w:rsidRPr="00CB0660">
        <w:rPr>
          <w:rFonts w:ascii="Arial" w:hAnsi="Arial" w:cs="Arial"/>
          <w:sz w:val="24"/>
          <w:szCs w:val="24"/>
        </w:rPr>
        <w:t xml:space="preserve"> (u daljnjem tekstu: Odluka).</w:t>
      </w:r>
    </w:p>
    <w:p w14:paraId="58412CBD" w14:textId="77777777" w:rsidR="00E76EDF" w:rsidRDefault="00E76EDF" w:rsidP="00E76EDF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</w:p>
    <w:p w14:paraId="02BD07A8" w14:textId="405000F2" w:rsidR="00530AAF" w:rsidRDefault="00530AAF" w:rsidP="00E76EDF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2.</w:t>
      </w:r>
    </w:p>
    <w:p w14:paraId="36B14F46" w14:textId="77777777" w:rsidR="00E76EDF" w:rsidRPr="00E76EDF" w:rsidRDefault="00E76EDF" w:rsidP="00E76EDF">
      <w:pPr>
        <w:spacing w:after="0" w:line="240" w:lineRule="auto"/>
        <w:ind w:left="46" w:right="101" w:hanging="10"/>
        <w:jc w:val="center"/>
        <w:rPr>
          <w:rFonts w:ascii="Arial" w:hAnsi="Arial" w:cs="Arial"/>
          <w:sz w:val="24"/>
          <w:szCs w:val="24"/>
        </w:rPr>
      </w:pPr>
    </w:p>
    <w:p w14:paraId="28DB6284" w14:textId="77777777" w:rsidR="00530AAF" w:rsidRPr="00CB0660" w:rsidRDefault="00530AAF" w:rsidP="00E76E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Odlukom o izradi  Izmjena i dopuna Detaljnog plana uređenja zone „Komercijalni turizam - HC Lav“, Podstrana (u daljnjem tekstu: Plan) utvrđuje se pravna osnova za izradu Plana, ocjena stanja u obuhvatu Plana, način pribavljanja stručnih rješenja, popis javnopravnih tijela određenih posebnim propisima koja daju zahtjeve za Plan, te drugih sudionika korisnika prostora koji će sudjelovati u izradi Plana, rokovi za izradu Plana, te izvori financiranja Plana. </w:t>
      </w:r>
    </w:p>
    <w:p w14:paraId="77776411" w14:textId="77777777" w:rsidR="00530AAF" w:rsidRPr="00CB0660" w:rsidRDefault="00530AAF" w:rsidP="00E76EDF">
      <w:pPr>
        <w:spacing w:after="0" w:line="240" w:lineRule="auto"/>
        <w:ind w:left="31" w:right="7" w:hanging="3"/>
        <w:rPr>
          <w:rFonts w:ascii="Arial" w:hAnsi="Arial" w:cs="Arial"/>
          <w:sz w:val="24"/>
          <w:szCs w:val="24"/>
        </w:rPr>
      </w:pPr>
    </w:p>
    <w:p w14:paraId="3A46C51B" w14:textId="77777777" w:rsidR="00530AAF" w:rsidRPr="00CB0660" w:rsidRDefault="00530AAF" w:rsidP="000E4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I. PRAVNA OSNOVA ZA IZRADU I DONOŠENJE IZMJENA I DOPUNA PLANA</w:t>
      </w:r>
    </w:p>
    <w:p w14:paraId="48046A0F" w14:textId="77777777" w:rsidR="00530AAF" w:rsidRPr="00CB0660" w:rsidRDefault="00530AAF" w:rsidP="00E76EDF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</w:p>
    <w:p w14:paraId="6C65A5B3" w14:textId="77777777" w:rsidR="00530AAF" w:rsidRDefault="00530AAF" w:rsidP="00E76EDF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3.</w:t>
      </w:r>
    </w:p>
    <w:p w14:paraId="264C40F0" w14:textId="77777777" w:rsidR="00E76EDF" w:rsidRPr="00E76EDF" w:rsidRDefault="00E76EDF" w:rsidP="00E76EDF">
      <w:pPr>
        <w:spacing w:after="0" w:line="240" w:lineRule="auto"/>
        <w:ind w:left="46" w:right="22" w:hanging="10"/>
        <w:jc w:val="center"/>
        <w:rPr>
          <w:rFonts w:ascii="Arial" w:hAnsi="Arial" w:cs="Arial"/>
          <w:sz w:val="24"/>
          <w:szCs w:val="24"/>
        </w:rPr>
      </w:pPr>
    </w:p>
    <w:p w14:paraId="1292C595" w14:textId="473FD6C3" w:rsidR="00530AAF" w:rsidRPr="00CB0660" w:rsidRDefault="00530AAF" w:rsidP="00E76EDF">
      <w:pPr>
        <w:tabs>
          <w:tab w:val="left" w:pos="8640"/>
        </w:tabs>
        <w:spacing w:after="0" w:line="240" w:lineRule="auto"/>
        <w:ind w:right="170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Pravna osnova za izradu i donošenje Plana :</w:t>
      </w:r>
    </w:p>
    <w:p w14:paraId="23B29ADB" w14:textId="77777777" w:rsidR="00530AAF" w:rsidRPr="00CB0660" w:rsidRDefault="00530AAF" w:rsidP="00E76EDF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Zakon o prostornom uređenju (NN 153/13, 65/17, 114/18, 39/19, 98/19, 67/23)</w:t>
      </w:r>
    </w:p>
    <w:p w14:paraId="15EB801B" w14:textId="62DAE74E" w:rsidR="00530AAF" w:rsidRPr="00CB0660" w:rsidRDefault="00530AAF" w:rsidP="00E76EDF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Prostorni plan Splitsko-dalmatinske županije (</w:t>
      </w:r>
      <w:r w:rsidR="00F967B4">
        <w:rPr>
          <w:rFonts w:ascii="Arial" w:hAnsi="Arial" w:cs="Arial"/>
          <w:sz w:val="24"/>
          <w:szCs w:val="24"/>
        </w:rPr>
        <w:t>„</w:t>
      </w:r>
      <w:r w:rsidRPr="00CB0660">
        <w:rPr>
          <w:rFonts w:ascii="Arial" w:hAnsi="Arial" w:cs="Arial"/>
          <w:sz w:val="24"/>
          <w:szCs w:val="24"/>
        </w:rPr>
        <w:t>Službeni glasnik Splitsko-dalmatinske županije</w:t>
      </w:r>
      <w:r w:rsidR="00F967B4">
        <w:rPr>
          <w:rFonts w:ascii="Arial" w:hAnsi="Arial" w:cs="Arial"/>
          <w:sz w:val="24"/>
          <w:szCs w:val="24"/>
        </w:rPr>
        <w:t>“ broj</w:t>
      </w:r>
      <w:r w:rsidRPr="00CB0660">
        <w:rPr>
          <w:rFonts w:ascii="Arial" w:hAnsi="Arial" w:cs="Arial"/>
          <w:sz w:val="24"/>
          <w:szCs w:val="24"/>
        </w:rPr>
        <w:t xml:space="preserve"> 1/03,  8/04,  5/05</w:t>
      </w:r>
      <w:r w:rsidR="00F65132" w:rsidRPr="00CB0660">
        <w:rPr>
          <w:rFonts w:ascii="Arial" w:hAnsi="Arial" w:cs="Arial"/>
          <w:sz w:val="24"/>
          <w:szCs w:val="24"/>
        </w:rPr>
        <w:t>,</w:t>
      </w:r>
      <w:r w:rsidRPr="00CB0660">
        <w:rPr>
          <w:rFonts w:ascii="Arial" w:hAnsi="Arial" w:cs="Arial"/>
          <w:sz w:val="24"/>
          <w:szCs w:val="24"/>
        </w:rPr>
        <w:t xml:space="preserve"> 5/06, 13/07, 9/13, 147/1</w:t>
      </w:r>
      <w:r w:rsidR="00F65132" w:rsidRPr="00CB0660">
        <w:rPr>
          <w:rFonts w:ascii="Arial" w:hAnsi="Arial" w:cs="Arial"/>
          <w:sz w:val="24"/>
          <w:szCs w:val="24"/>
        </w:rPr>
        <w:t>5 – ispravak greške</w:t>
      </w:r>
      <w:r w:rsidRPr="00CB0660">
        <w:rPr>
          <w:rFonts w:ascii="Arial" w:hAnsi="Arial" w:cs="Arial"/>
          <w:sz w:val="24"/>
          <w:szCs w:val="24"/>
        </w:rPr>
        <w:t>, 154/2</w:t>
      </w:r>
      <w:r w:rsidR="00F65132" w:rsidRPr="00CB0660">
        <w:rPr>
          <w:rFonts w:ascii="Arial" w:hAnsi="Arial" w:cs="Arial"/>
          <w:sz w:val="24"/>
          <w:szCs w:val="24"/>
        </w:rPr>
        <w:t xml:space="preserve">1 i </w:t>
      </w:r>
      <w:r w:rsidRPr="00CB0660">
        <w:rPr>
          <w:rFonts w:ascii="Arial" w:hAnsi="Arial" w:cs="Arial"/>
          <w:sz w:val="24"/>
          <w:szCs w:val="24"/>
        </w:rPr>
        <w:t>170/21, pročišćeni tekst)</w:t>
      </w:r>
    </w:p>
    <w:p w14:paraId="069E364C" w14:textId="6EAC76FB" w:rsidR="00530AAF" w:rsidRPr="00CB0660" w:rsidRDefault="00530AAF" w:rsidP="00E76EDF">
      <w:pPr>
        <w:numPr>
          <w:ilvl w:val="0"/>
          <w:numId w:val="11"/>
        </w:numPr>
        <w:tabs>
          <w:tab w:val="left" w:pos="360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Prostorni plan uređenja Općine Podstrana (</w:t>
      </w:r>
      <w:r w:rsidR="00F967B4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Službeni glasnik Općine Podstrana</w:t>
      </w:r>
      <w:r w:rsidR="00F967B4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 broj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03/0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6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,  </w:t>
      </w:r>
      <w:r w:rsidR="0064232E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8/08, </w:t>
      </w:r>
      <w:r w:rsidR="0064232E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03/11 - pročišćeni tekst,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12/17, 14/17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-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pročišćeni tekst, 13/19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, 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04/21</w:t>
      </w:r>
      <w:r w:rsidR="00F65132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i 04/23</w:t>
      </w:r>
      <w:r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).</w:t>
      </w:r>
    </w:p>
    <w:p w14:paraId="7E95B4B5" w14:textId="77777777" w:rsidR="00530AAF" w:rsidRDefault="00530AAF" w:rsidP="00E76EDF">
      <w:pPr>
        <w:spacing w:after="0" w:line="240" w:lineRule="auto"/>
        <w:ind w:left="28" w:right="7"/>
        <w:rPr>
          <w:rFonts w:ascii="Arial" w:hAnsi="Arial" w:cs="Arial"/>
          <w:sz w:val="24"/>
          <w:szCs w:val="24"/>
        </w:rPr>
      </w:pPr>
    </w:p>
    <w:p w14:paraId="50427F4F" w14:textId="7905E0B4" w:rsidR="00530AAF" w:rsidRDefault="00F65132" w:rsidP="00E76EDF">
      <w:pPr>
        <w:spacing w:after="0" w:line="240" w:lineRule="auto"/>
        <w:ind w:left="-57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I</w:t>
      </w:r>
      <w:r w:rsidR="00530AAF" w:rsidRPr="00CB0660">
        <w:rPr>
          <w:rFonts w:ascii="Arial" w:hAnsi="Arial" w:cs="Arial"/>
          <w:b/>
          <w:bCs/>
          <w:sz w:val="24"/>
          <w:szCs w:val="24"/>
        </w:rPr>
        <w:t>I. RAZLOZI DONOŠENJA PROSTORNOG PLANA, CILJEVI I PROGRAMSKA POLAZIŠTA IZMJENA I DOPUNA PLANA</w:t>
      </w:r>
    </w:p>
    <w:p w14:paraId="355E3017" w14:textId="77777777" w:rsidR="00E76EDF" w:rsidRPr="00CB0660" w:rsidRDefault="00E76EDF" w:rsidP="00E76EDF">
      <w:pPr>
        <w:spacing w:after="0" w:line="240" w:lineRule="auto"/>
        <w:ind w:left="-57"/>
        <w:rPr>
          <w:rFonts w:ascii="Arial" w:hAnsi="Arial" w:cs="Arial"/>
          <w:sz w:val="24"/>
          <w:szCs w:val="24"/>
        </w:rPr>
      </w:pPr>
    </w:p>
    <w:p w14:paraId="221AE7C5" w14:textId="77777777" w:rsidR="00530AAF" w:rsidRDefault="00530AAF" w:rsidP="00E76EDF">
      <w:pPr>
        <w:spacing w:after="0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  <w:r w:rsidRPr="00E76EDF">
        <w:rPr>
          <w:rFonts w:ascii="Arial" w:hAnsi="Arial" w:cs="Arial"/>
          <w:sz w:val="24"/>
          <w:szCs w:val="24"/>
        </w:rPr>
        <w:t>Članak 4.</w:t>
      </w:r>
    </w:p>
    <w:p w14:paraId="1B8E756F" w14:textId="77777777" w:rsidR="00E76EDF" w:rsidRPr="00E76EDF" w:rsidRDefault="00E76EDF" w:rsidP="00CB0660">
      <w:pPr>
        <w:spacing w:after="3" w:line="240" w:lineRule="auto"/>
        <w:ind w:left="46" w:right="122" w:hanging="10"/>
        <w:jc w:val="center"/>
        <w:rPr>
          <w:rFonts w:ascii="Arial" w:hAnsi="Arial" w:cs="Arial"/>
          <w:sz w:val="24"/>
          <w:szCs w:val="24"/>
        </w:rPr>
      </w:pPr>
    </w:p>
    <w:p w14:paraId="7D3A43E2" w14:textId="77777777" w:rsidR="00530AAF" w:rsidRPr="00CB0660" w:rsidRDefault="00530AAF" w:rsidP="00CB0660">
      <w:pPr>
        <w:spacing w:after="483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Važećim Detaljnim planom uređenja, na površini turističke namjene, dozvoljava se gradnja i rekonstrukcija turističkog naselja, hotela, </w:t>
      </w:r>
      <w:proofErr w:type="spellStart"/>
      <w:r w:rsidRPr="00CB0660">
        <w:rPr>
          <w:rFonts w:ascii="Arial" w:hAnsi="Arial" w:cs="Arial"/>
          <w:sz w:val="24"/>
          <w:szCs w:val="24"/>
        </w:rPr>
        <w:t>aparthotela</w:t>
      </w:r>
      <w:proofErr w:type="spellEnd"/>
      <w:r w:rsidRPr="00CB0660">
        <w:rPr>
          <w:rFonts w:ascii="Arial" w:hAnsi="Arial" w:cs="Arial"/>
          <w:sz w:val="24"/>
          <w:szCs w:val="24"/>
        </w:rPr>
        <w:t xml:space="preserve"> te objekata s trgovačkim, kulturnim, sportskim i rekreacijskim sadržajima.</w:t>
      </w:r>
    </w:p>
    <w:p w14:paraId="6BF8F9A2" w14:textId="498DAE6B" w:rsidR="0067193B" w:rsidRPr="00CB0660" w:rsidRDefault="00530AAF" w:rsidP="0067193B">
      <w:pPr>
        <w:spacing w:line="240" w:lineRule="auto"/>
        <w:ind w:left="-113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lastRenderedPageBreak/>
        <w:t xml:space="preserve">Za potrebu novih sadržaja izrađeno je projektno rješenje, </w:t>
      </w:r>
      <w:r w:rsidR="007D0419">
        <w:rPr>
          <w:rFonts w:ascii="Arial" w:hAnsi="Arial" w:cs="Arial"/>
          <w:sz w:val="24"/>
          <w:szCs w:val="24"/>
        </w:rPr>
        <w:t xml:space="preserve">kao podloga koja će se u postupku izrade Izmjena i dopuna Plana preispitati, a koja </w:t>
      </w:r>
      <w:r w:rsidRPr="00CB0660">
        <w:rPr>
          <w:rFonts w:ascii="Arial" w:hAnsi="Arial" w:cs="Arial"/>
          <w:sz w:val="24"/>
          <w:szCs w:val="24"/>
        </w:rPr>
        <w:t xml:space="preserve">unutar obuhvata Izmjena i dopuna predviđa </w:t>
      </w:r>
      <w:r w:rsidR="007D0419">
        <w:rPr>
          <w:rFonts w:ascii="Arial" w:hAnsi="Arial" w:cs="Arial"/>
          <w:sz w:val="24"/>
          <w:szCs w:val="24"/>
        </w:rPr>
        <w:t xml:space="preserve">mogućnost realizacije </w:t>
      </w:r>
      <w:r w:rsidRPr="00CB0660">
        <w:rPr>
          <w:rFonts w:ascii="Arial" w:hAnsi="Arial" w:cs="Arial"/>
          <w:sz w:val="24"/>
          <w:szCs w:val="24"/>
        </w:rPr>
        <w:t>sljedeće</w:t>
      </w:r>
      <w:r w:rsidR="007D0419">
        <w:rPr>
          <w:rFonts w:ascii="Arial" w:hAnsi="Arial" w:cs="Arial"/>
          <w:sz w:val="24"/>
          <w:szCs w:val="24"/>
        </w:rPr>
        <w:t>g</w:t>
      </w:r>
      <w:r w:rsidRPr="00CB0660">
        <w:rPr>
          <w:rFonts w:ascii="Arial" w:hAnsi="Arial" w:cs="Arial"/>
          <w:sz w:val="24"/>
          <w:szCs w:val="24"/>
        </w:rPr>
        <w:t>:</w:t>
      </w:r>
    </w:p>
    <w:p w14:paraId="4331C41E" w14:textId="77777777" w:rsidR="00530AAF" w:rsidRPr="00CB0660" w:rsidRDefault="00530AAF" w:rsidP="0067193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izgradnja novog bazena kao samostalne građevine,</w:t>
      </w:r>
    </w:p>
    <w:p w14:paraId="673D8DDC" w14:textId="756297B6" w:rsidR="00530AAF" w:rsidRPr="00CB0660" w:rsidRDefault="00530AAF" w:rsidP="0067193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izgradnja, odnosno </w:t>
      </w:r>
      <w:r w:rsidR="00E76EDF" w:rsidRPr="00CB0660">
        <w:rPr>
          <w:rFonts w:ascii="Arial" w:hAnsi="Arial" w:cs="Arial"/>
          <w:sz w:val="24"/>
          <w:szCs w:val="24"/>
        </w:rPr>
        <w:t>rekonstrukcija</w:t>
      </w:r>
      <w:r w:rsidRPr="00CB0660">
        <w:rPr>
          <w:rFonts w:ascii="Arial" w:hAnsi="Arial" w:cs="Arial"/>
          <w:sz w:val="24"/>
          <w:szCs w:val="24"/>
        </w:rPr>
        <w:t xml:space="preserve"> postojećeg ugostiteljskog objekta sa </w:t>
      </w:r>
      <w:r w:rsidRPr="00B432E2">
        <w:rPr>
          <w:rFonts w:ascii="Arial" w:hAnsi="Arial" w:cs="Arial"/>
          <w:sz w:val="24"/>
          <w:szCs w:val="24"/>
        </w:rPr>
        <w:t>sanitarnim čvorovima</w:t>
      </w:r>
      <w:r w:rsidR="0064232E" w:rsidRPr="00B432E2">
        <w:rPr>
          <w:rFonts w:ascii="Arial" w:hAnsi="Arial" w:cs="Arial"/>
          <w:sz w:val="24"/>
          <w:szCs w:val="24"/>
        </w:rPr>
        <w:t xml:space="preserve"> </w:t>
      </w:r>
      <w:r w:rsidR="00B432E2" w:rsidRPr="00B432E2">
        <w:rPr>
          <w:rFonts w:ascii="Arial" w:hAnsi="Arial" w:cs="Arial"/>
          <w:sz w:val="24"/>
          <w:szCs w:val="24"/>
        </w:rPr>
        <w:t xml:space="preserve">na mjestu ili u neposrednoj blizini mjesta postojeće građevine, kojom se bitno ne mijenja namjena, </w:t>
      </w:r>
      <w:proofErr w:type="spellStart"/>
      <w:r w:rsidR="00B432E2">
        <w:rPr>
          <w:rFonts w:ascii="Arial" w:hAnsi="Arial" w:cs="Arial"/>
          <w:sz w:val="24"/>
          <w:szCs w:val="24"/>
        </w:rPr>
        <w:t>katnost</w:t>
      </w:r>
      <w:proofErr w:type="spellEnd"/>
      <w:r w:rsidR="00B432E2">
        <w:rPr>
          <w:rFonts w:ascii="Arial" w:hAnsi="Arial" w:cs="Arial"/>
          <w:sz w:val="24"/>
          <w:szCs w:val="24"/>
        </w:rPr>
        <w:t>, visina i građevinska bruto površina građevine, odnosno</w:t>
      </w:r>
      <w:r w:rsidR="00B432E2" w:rsidRPr="00B432E2">
        <w:rPr>
          <w:rFonts w:ascii="Arial" w:hAnsi="Arial" w:cs="Arial"/>
          <w:sz w:val="24"/>
          <w:szCs w:val="24"/>
        </w:rPr>
        <w:t xml:space="preserve"> veličina i utjecaj na okoliš dotadašnje građevine</w:t>
      </w:r>
      <w:r w:rsidRPr="00B432E2">
        <w:rPr>
          <w:rFonts w:ascii="Arial" w:hAnsi="Arial" w:cs="Arial"/>
          <w:sz w:val="24"/>
          <w:szCs w:val="24"/>
        </w:rPr>
        <w:t>,</w:t>
      </w:r>
      <w:r w:rsidR="00E76EDF" w:rsidRPr="00B432E2">
        <w:rPr>
          <w:rFonts w:ascii="Arial" w:hAnsi="Arial" w:cs="Arial"/>
          <w:sz w:val="24"/>
          <w:szCs w:val="24"/>
        </w:rPr>
        <w:t xml:space="preserve"> </w:t>
      </w:r>
      <w:r w:rsidRPr="00B432E2">
        <w:rPr>
          <w:rFonts w:ascii="Arial" w:hAnsi="Arial" w:cs="Arial"/>
          <w:sz w:val="24"/>
          <w:szCs w:val="24"/>
        </w:rPr>
        <w:t>uz mogućnost natkrivanja</w:t>
      </w:r>
      <w:r w:rsidRPr="00CB0660">
        <w:rPr>
          <w:rFonts w:ascii="Arial" w:hAnsi="Arial" w:cs="Arial"/>
          <w:sz w:val="24"/>
          <w:szCs w:val="24"/>
        </w:rPr>
        <w:t xml:space="preserve"> pripadajuće terase</w:t>
      </w:r>
      <w:r w:rsidR="0064232E">
        <w:rPr>
          <w:rFonts w:ascii="Arial" w:hAnsi="Arial" w:cs="Arial"/>
          <w:sz w:val="24"/>
          <w:szCs w:val="24"/>
        </w:rPr>
        <w:t>,</w:t>
      </w:r>
      <w:r w:rsidRPr="00CB0660">
        <w:rPr>
          <w:rFonts w:ascii="Arial" w:hAnsi="Arial" w:cs="Arial"/>
          <w:sz w:val="24"/>
          <w:szCs w:val="24"/>
        </w:rPr>
        <w:t xml:space="preserve"> </w:t>
      </w:r>
    </w:p>
    <w:p w14:paraId="3F781E64" w14:textId="77777777" w:rsidR="00530AAF" w:rsidRPr="00CB0660" w:rsidRDefault="00530AAF" w:rsidP="0067193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postavljanje nadstrešnice za potrebe vanjskih sezonskih sadržaja, </w:t>
      </w:r>
    </w:p>
    <w:p w14:paraId="7D945654" w14:textId="02CA0FE7" w:rsidR="00530AAF" w:rsidRPr="007D0419" w:rsidRDefault="00530AAF" w:rsidP="003F29C8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0419">
        <w:rPr>
          <w:rFonts w:ascii="Arial" w:hAnsi="Arial" w:cs="Arial"/>
          <w:sz w:val="24"/>
          <w:szCs w:val="24"/>
        </w:rPr>
        <w:t>uređenje terena, uključivo pomicanje prilaza sa šetnice uz pomicanje ulaznih stepenica južno prema sredini obuhvata i njihovo proširenje,</w:t>
      </w:r>
    </w:p>
    <w:p w14:paraId="313CF93E" w14:textId="12A1F504" w:rsidR="0067193B" w:rsidRDefault="00530AAF" w:rsidP="0067193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ostali prateći sadržaji u funkciji turističke zone: vanjski grill, staze i ostali sadržaji koji se omogućuju prema Pravilniku o jednostavnim i drugim građevinama i radovima</w:t>
      </w:r>
      <w:r w:rsidRPr="0067193B">
        <w:rPr>
          <w:rFonts w:ascii="Arial" w:hAnsi="Arial" w:cs="Arial"/>
          <w:sz w:val="24"/>
          <w:szCs w:val="24"/>
        </w:rPr>
        <w:t>.</w:t>
      </w:r>
    </w:p>
    <w:p w14:paraId="0E352C7F" w14:textId="77777777" w:rsidR="0067193B" w:rsidRPr="0067193B" w:rsidRDefault="0067193B" w:rsidP="0067193B">
      <w:pPr>
        <w:spacing w:after="0" w:line="240" w:lineRule="auto"/>
        <w:ind w:left="423"/>
        <w:jc w:val="both"/>
        <w:rPr>
          <w:rFonts w:ascii="Arial" w:hAnsi="Arial" w:cs="Arial"/>
          <w:sz w:val="24"/>
          <w:szCs w:val="24"/>
        </w:rPr>
      </w:pPr>
    </w:p>
    <w:p w14:paraId="4B68E7D9" w14:textId="6C92513A" w:rsidR="00530AAF" w:rsidRDefault="00530AAF" w:rsidP="007D0419">
      <w:pPr>
        <w:spacing w:after="0" w:line="240" w:lineRule="auto"/>
        <w:ind w:left="-113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S obzirom na to da je u članku 6. točki 2.</w:t>
      </w:r>
      <w:r w:rsidR="00E76EDF">
        <w:rPr>
          <w:rFonts w:ascii="Arial" w:hAnsi="Arial" w:cs="Arial"/>
          <w:sz w:val="24"/>
          <w:szCs w:val="24"/>
        </w:rPr>
        <w:t xml:space="preserve"> </w:t>
      </w:r>
      <w:r w:rsidRPr="00CB0660">
        <w:rPr>
          <w:rFonts w:ascii="Arial" w:hAnsi="Arial" w:cs="Arial"/>
          <w:sz w:val="24"/>
          <w:szCs w:val="24"/>
        </w:rPr>
        <w:t>važećeg Detaljnog plana uređenja zabranjeno povećanje izgrađenosti zone, a u točk</w:t>
      </w:r>
      <w:r w:rsidR="007D0419">
        <w:rPr>
          <w:rFonts w:ascii="Arial" w:hAnsi="Arial" w:cs="Arial"/>
          <w:sz w:val="24"/>
          <w:szCs w:val="24"/>
        </w:rPr>
        <w:t>i</w:t>
      </w:r>
      <w:r w:rsidRPr="00CB0660">
        <w:rPr>
          <w:rFonts w:ascii="Arial" w:hAnsi="Arial" w:cs="Arial"/>
          <w:sz w:val="24"/>
          <w:szCs w:val="24"/>
        </w:rPr>
        <w:t xml:space="preserve"> 2</w:t>
      </w:r>
      <w:r w:rsidR="007D0419">
        <w:rPr>
          <w:rFonts w:ascii="Arial" w:hAnsi="Arial" w:cs="Arial"/>
          <w:sz w:val="24"/>
          <w:szCs w:val="24"/>
        </w:rPr>
        <w:t>.</w:t>
      </w:r>
      <w:r w:rsidRPr="00CB0660">
        <w:rPr>
          <w:rFonts w:ascii="Arial" w:hAnsi="Arial" w:cs="Arial"/>
          <w:sz w:val="24"/>
          <w:szCs w:val="24"/>
        </w:rPr>
        <w:t xml:space="preserve">2. omogućena samo rekonstrukcija postojećih objekata u postojećim gabaritima, te kako u točki 2.4. i na kartografskom </w:t>
      </w:r>
      <w:r w:rsidR="007D0419">
        <w:rPr>
          <w:rFonts w:ascii="Arial" w:hAnsi="Arial" w:cs="Arial"/>
          <w:sz w:val="24"/>
          <w:szCs w:val="24"/>
        </w:rPr>
        <w:t xml:space="preserve">prilogu </w:t>
      </w:r>
      <w:r w:rsidRPr="00CB0660">
        <w:rPr>
          <w:rFonts w:ascii="Arial" w:hAnsi="Arial" w:cs="Arial"/>
          <w:sz w:val="24"/>
          <w:szCs w:val="24"/>
        </w:rPr>
        <w:t>4</w:t>
      </w:r>
      <w:r w:rsidR="007D0419">
        <w:rPr>
          <w:rFonts w:ascii="Arial" w:hAnsi="Arial" w:cs="Arial"/>
          <w:sz w:val="24"/>
          <w:szCs w:val="24"/>
        </w:rPr>
        <w:t>.</w:t>
      </w:r>
      <w:r w:rsidRPr="00CB0660">
        <w:rPr>
          <w:rFonts w:ascii="Arial" w:hAnsi="Arial" w:cs="Arial"/>
          <w:sz w:val="24"/>
          <w:szCs w:val="24"/>
        </w:rPr>
        <w:t xml:space="preserve"> Uvjeti gradnje nije određen </w:t>
      </w:r>
      <w:proofErr w:type="spellStart"/>
      <w:r w:rsidRPr="00CB0660">
        <w:rPr>
          <w:rFonts w:ascii="Arial" w:hAnsi="Arial" w:cs="Arial"/>
          <w:sz w:val="24"/>
          <w:szCs w:val="24"/>
        </w:rPr>
        <w:t>gradivi</w:t>
      </w:r>
      <w:proofErr w:type="spellEnd"/>
      <w:r w:rsidRPr="00CB0660">
        <w:rPr>
          <w:rFonts w:ascii="Arial" w:hAnsi="Arial" w:cs="Arial"/>
          <w:sz w:val="24"/>
          <w:szCs w:val="24"/>
        </w:rPr>
        <w:t xml:space="preserve"> dio građevne čestice 7, niti odgovarajući </w:t>
      </w:r>
      <w:proofErr w:type="spellStart"/>
      <w:r w:rsidRPr="00CB0660">
        <w:rPr>
          <w:rFonts w:ascii="Arial" w:hAnsi="Arial" w:cs="Arial"/>
          <w:sz w:val="24"/>
          <w:szCs w:val="24"/>
        </w:rPr>
        <w:t>gradivi</w:t>
      </w:r>
      <w:proofErr w:type="spellEnd"/>
      <w:r w:rsidRPr="00CB0660">
        <w:rPr>
          <w:rFonts w:ascii="Arial" w:hAnsi="Arial" w:cs="Arial"/>
          <w:sz w:val="24"/>
          <w:szCs w:val="24"/>
        </w:rPr>
        <w:t xml:space="preserve"> dio na građevnoj čestici </w:t>
      </w:r>
      <w:r w:rsidR="007D0419">
        <w:rPr>
          <w:rFonts w:ascii="Arial" w:hAnsi="Arial" w:cs="Arial"/>
          <w:sz w:val="24"/>
          <w:szCs w:val="24"/>
        </w:rPr>
        <w:t>1</w:t>
      </w:r>
      <w:r w:rsidRPr="00CB0660">
        <w:rPr>
          <w:rFonts w:ascii="Arial" w:hAnsi="Arial" w:cs="Arial"/>
          <w:sz w:val="24"/>
          <w:szCs w:val="24"/>
        </w:rPr>
        <w:t>, planirane zahvate nije moguće realizirati temeljem važećeg Detaljnog plana uređenja (</w:t>
      </w:r>
      <w:r w:rsidR="0067193B">
        <w:rPr>
          <w:rFonts w:ascii="Arial" w:hAnsi="Arial" w:cs="Arial"/>
          <w:sz w:val="24"/>
          <w:szCs w:val="24"/>
        </w:rPr>
        <w:t>„</w:t>
      </w:r>
      <w:r w:rsidRPr="00CB0660">
        <w:rPr>
          <w:rFonts w:ascii="Arial" w:hAnsi="Arial" w:cs="Arial"/>
          <w:sz w:val="24"/>
          <w:szCs w:val="24"/>
        </w:rPr>
        <w:t>Službeni glasnik Općine Podstrana</w:t>
      </w:r>
      <w:r w:rsidR="0067193B">
        <w:rPr>
          <w:rFonts w:ascii="Arial" w:hAnsi="Arial" w:cs="Arial"/>
          <w:sz w:val="24"/>
          <w:szCs w:val="24"/>
        </w:rPr>
        <w:t>“ broj</w:t>
      </w:r>
      <w:r w:rsidRPr="00CB0660">
        <w:rPr>
          <w:rFonts w:ascii="Arial" w:hAnsi="Arial" w:cs="Arial"/>
          <w:sz w:val="24"/>
          <w:szCs w:val="24"/>
        </w:rPr>
        <w:t xml:space="preserve"> 02/02, 09/04 i 36/18) te je potrebno pristupiti njegovim Izmjenama i dopunama.</w:t>
      </w:r>
    </w:p>
    <w:p w14:paraId="0E6B6B16" w14:textId="77777777" w:rsidR="007D0419" w:rsidRPr="00CB0660" w:rsidRDefault="007D0419" w:rsidP="007D0419">
      <w:pPr>
        <w:spacing w:after="0" w:line="240" w:lineRule="auto"/>
        <w:ind w:left="-113"/>
        <w:jc w:val="both"/>
        <w:rPr>
          <w:rFonts w:ascii="Arial" w:hAnsi="Arial" w:cs="Arial"/>
          <w:sz w:val="24"/>
          <w:szCs w:val="24"/>
        </w:rPr>
      </w:pPr>
    </w:p>
    <w:p w14:paraId="6E7C270E" w14:textId="77777777" w:rsidR="007D0419" w:rsidRDefault="00530AAF" w:rsidP="007D0419">
      <w:pPr>
        <w:spacing w:after="0" w:line="240" w:lineRule="auto"/>
        <w:ind w:left="-113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Izgradnja novog bazena kao samostalne građevine te postavljanje nadstrešnice predviđeni su na građevnoj čestici broj 1 unutar obuhvata Detaljnog plana uređenja</w:t>
      </w:r>
      <w:r w:rsidR="007D0419">
        <w:rPr>
          <w:rFonts w:ascii="Arial" w:hAnsi="Arial" w:cs="Arial"/>
          <w:sz w:val="24"/>
          <w:szCs w:val="24"/>
        </w:rPr>
        <w:t>.</w:t>
      </w:r>
    </w:p>
    <w:p w14:paraId="431ECA49" w14:textId="77777777" w:rsidR="007D0419" w:rsidRDefault="007D0419" w:rsidP="007D0419">
      <w:pPr>
        <w:spacing w:after="0" w:line="240" w:lineRule="auto"/>
        <w:ind w:left="-113"/>
        <w:jc w:val="both"/>
        <w:rPr>
          <w:rFonts w:ascii="Arial" w:hAnsi="Arial" w:cs="Arial"/>
          <w:sz w:val="24"/>
          <w:szCs w:val="24"/>
        </w:rPr>
      </w:pPr>
    </w:p>
    <w:p w14:paraId="0DD74C66" w14:textId="49F7D121" w:rsidR="007D0419" w:rsidRDefault="00530AAF" w:rsidP="007D0419">
      <w:pPr>
        <w:spacing w:after="0" w:line="240" w:lineRule="auto"/>
        <w:ind w:left="-113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Izgradnja, odnosno rekonstrukcija ugostiteljskog objekta sa sanitarnim čvorovima te uređenje postojećeg terena predviđeni su na građevnoj čestici broj 7.</w:t>
      </w:r>
    </w:p>
    <w:p w14:paraId="1FAA8FDB" w14:textId="77777777" w:rsidR="007D0419" w:rsidRDefault="007D0419" w:rsidP="007D0419">
      <w:pPr>
        <w:spacing w:after="0" w:line="240" w:lineRule="auto"/>
        <w:ind w:left="-113"/>
        <w:jc w:val="both"/>
        <w:rPr>
          <w:rFonts w:ascii="Arial" w:hAnsi="Arial" w:cs="Arial"/>
          <w:sz w:val="24"/>
          <w:szCs w:val="24"/>
        </w:rPr>
      </w:pPr>
    </w:p>
    <w:p w14:paraId="5C2EA582" w14:textId="0F43308F" w:rsidR="00530AAF" w:rsidRDefault="00530AAF" w:rsidP="007D0419">
      <w:pPr>
        <w:spacing w:after="0" w:line="240" w:lineRule="auto"/>
        <w:ind w:left="-113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Potrebno je planirati rekonstrukciju postojećih trafostanica povećanjem snaga instaliranih transformatora i dodavanje novih trafo</w:t>
      </w:r>
      <w:r w:rsidR="00E76EDF">
        <w:rPr>
          <w:rFonts w:ascii="Arial" w:hAnsi="Arial" w:cs="Arial"/>
          <w:sz w:val="24"/>
          <w:szCs w:val="24"/>
        </w:rPr>
        <w:t>stanica</w:t>
      </w:r>
      <w:r w:rsidRPr="00CB0660">
        <w:rPr>
          <w:rFonts w:ascii="Arial" w:hAnsi="Arial" w:cs="Arial"/>
          <w:sz w:val="24"/>
          <w:szCs w:val="24"/>
        </w:rPr>
        <w:t xml:space="preserve"> i opreme.</w:t>
      </w:r>
    </w:p>
    <w:p w14:paraId="67982D6D" w14:textId="77777777" w:rsidR="007D0419" w:rsidRPr="00CB0660" w:rsidRDefault="007D0419" w:rsidP="007D0419">
      <w:pPr>
        <w:spacing w:after="0" w:line="240" w:lineRule="auto"/>
        <w:ind w:left="-113"/>
        <w:jc w:val="both"/>
        <w:rPr>
          <w:rFonts w:ascii="Arial" w:hAnsi="Arial" w:cs="Arial"/>
          <w:sz w:val="24"/>
          <w:szCs w:val="24"/>
        </w:rPr>
      </w:pPr>
    </w:p>
    <w:p w14:paraId="04905282" w14:textId="77777777" w:rsidR="00530AAF" w:rsidRDefault="00530AAF" w:rsidP="007D0419">
      <w:pPr>
        <w:spacing w:after="0" w:line="240" w:lineRule="auto"/>
        <w:ind w:left="46" w:right="14" w:hanging="10"/>
        <w:jc w:val="center"/>
        <w:rPr>
          <w:rFonts w:ascii="Arial" w:hAnsi="Arial" w:cs="Arial"/>
          <w:sz w:val="24"/>
          <w:szCs w:val="24"/>
        </w:rPr>
      </w:pPr>
      <w:r w:rsidRPr="007D0419">
        <w:rPr>
          <w:rFonts w:ascii="Arial" w:hAnsi="Arial" w:cs="Arial"/>
          <w:sz w:val="24"/>
          <w:szCs w:val="24"/>
        </w:rPr>
        <w:t>Članak 5.</w:t>
      </w:r>
    </w:p>
    <w:p w14:paraId="1DB7D91A" w14:textId="77777777" w:rsidR="007D0419" w:rsidRPr="007D0419" w:rsidRDefault="007D0419" w:rsidP="00CB0660">
      <w:pPr>
        <w:spacing w:after="46" w:line="240" w:lineRule="auto"/>
        <w:ind w:left="46" w:right="14" w:hanging="10"/>
        <w:jc w:val="center"/>
        <w:rPr>
          <w:rFonts w:ascii="Arial" w:hAnsi="Arial" w:cs="Arial"/>
          <w:sz w:val="24"/>
          <w:szCs w:val="24"/>
        </w:rPr>
      </w:pPr>
    </w:p>
    <w:p w14:paraId="2FB9F661" w14:textId="6A980898" w:rsidR="00530AAF" w:rsidRPr="00CB0660" w:rsidRDefault="00530AAF" w:rsidP="0067193B">
      <w:pPr>
        <w:spacing w:after="92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Ciljevi i programska polazišta izrade Izmjena i dopuna Plana proizlaze iz članka 4.</w:t>
      </w:r>
      <w:r w:rsidR="0067193B">
        <w:rPr>
          <w:rFonts w:ascii="Arial" w:hAnsi="Arial" w:cs="Arial"/>
          <w:sz w:val="24"/>
          <w:szCs w:val="24"/>
        </w:rPr>
        <w:t xml:space="preserve"> </w:t>
      </w:r>
      <w:r w:rsidRPr="00CB0660">
        <w:rPr>
          <w:rFonts w:ascii="Arial" w:hAnsi="Arial" w:cs="Arial"/>
          <w:sz w:val="24"/>
          <w:szCs w:val="24"/>
        </w:rPr>
        <w:t>Odluke.</w:t>
      </w:r>
    </w:p>
    <w:p w14:paraId="0C2DC713" w14:textId="77777777" w:rsidR="00530AAF" w:rsidRPr="00CB0660" w:rsidRDefault="00530AAF" w:rsidP="0067193B">
      <w:pPr>
        <w:spacing w:line="240" w:lineRule="auto"/>
        <w:ind w:right="7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Potrebno je pristupiti izradi Izmjena i dopuna Plana koji će obuhvatiti:</w:t>
      </w:r>
    </w:p>
    <w:p w14:paraId="533AE397" w14:textId="77777777" w:rsidR="00530AAF" w:rsidRPr="00CB0660" w:rsidRDefault="00530AAF" w:rsidP="0067193B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propisivanje mogućnosti rekonstrukcije postojećih i gradnje novih sadržaja,</w:t>
      </w:r>
    </w:p>
    <w:p w14:paraId="153A00D5" w14:textId="009D92DA" w:rsidR="00530AAF" w:rsidRPr="00CB0660" w:rsidRDefault="00530AAF" w:rsidP="0067193B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propisivanje detaljnijih uvjeta u odnosu na uvjete već propisane važećim Detaljnim planom uređenja i za dijelove za koje ti uvjeti nisu propisani </w:t>
      </w:r>
    </w:p>
    <w:p w14:paraId="6D3EB136" w14:textId="77777777" w:rsidR="00530AAF" w:rsidRPr="00CB0660" w:rsidRDefault="00530AAF" w:rsidP="0067193B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uklanjanje uočenih neusklađenosti unutar odredbi za provođenje i grafičkih dijelova, kao i međusobne neusklađenosti tekstualnog i grafičkog dijela ,</w:t>
      </w:r>
    </w:p>
    <w:p w14:paraId="4E5A8639" w14:textId="77777777" w:rsidR="0067193B" w:rsidRDefault="00530AAF" w:rsidP="0067193B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93B">
        <w:rPr>
          <w:rFonts w:ascii="Arial" w:hAnsi="Arial" w:cs="Arial"/>
          <w:sz w:val="24"/>
          <w:szCs w:val="24"/>
        </w:rPr>
        <w:t>usklađenje sa Zakonom o prostornom uređenju te zakonskim i podzakonskim propisima iz oblasti turizma</w:t>
      </w:r>
    </w:p>
    <w:p w14:paraId="2D0F4D1D" w14:textId="0AAFECC5" w:rsidR="00530AAF" w:rsidRPr="0067193B" w:rsidRDefault="00530AAF" w:rsidP="0067193B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93B">
        <w:rPr>
          <w:rFonts w:ascii="Arial" w:hAnsi="Arial" w:cs="Arial"/>
          <w:sz w:val="24"/>
          <w:szCs w:val="24"/>
        </w:rPr>
        <w:t>usklađenje sa zahtjevima i posebnim uvjetima javnopravnih tijela kao sudionika u postupku izrade i donošenja ovog Plana,</w:t>
      </w:r>
    </w:p>
    <w:p w14:paraId="3F0E0F6D" w14:textId="2C138195" w:rsidR="00530AAF" w:rsidRPr="00CB0660" w:rsidRDefault="00530AAF" w:rsidP="0067193B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lastRenderedPageBreak/>
        <w:t>usklađenje s ostalim zakonskim i podzakonskim propisima,</w:t>
      </w:r>
      <w:r w:rsidR="0067193B">
        <w:rPr>
          <w:rFonts w:ascii="Arial" w:hAnsi="Arial" w:cs="Arial"/>
          <w:sz w:val="24"/>
          <w:szCs w:val="24"/>
        </w:rPr>
        <w:t xml:space="preserve"> </w:t>
      </w:r>
      <w:r w:rsidRPr="00CB0660">
        <w:rPr>
          <w:rFonts w:ascii="Arial" w:hAnsi="Arial" w:cs="Arial"/>
          <w:sz w:val="24"/>
          <w:szCs w:val="24"/>
        </w:rPr>
        <w:t>a sve u svrhu omogućavanja turističke investicije u već postojećoj turističkoj zoni, prilagodbe suvremenim trendovima na turističkom tržištu te time poboljšanja turističkog poslovanja hotela</w:t>
      </w:r>
      <w:r w:rsidR="0067193B">
        <w:rPr>
          <w:rFonts w:ascii="Arial" w:hAnsi="Arial" w:cs="Arial"/>
          <w:sz w:val="24"/>
          <w:szCs w:val="24"/>
        </w:rPr>
        <w:t>.</w:t>
      </w:r>
    </w:p>
    <w:p w14:paraId="1972A3CA" w14:textId="77777777" w:rsidR="00530AAF" w:rsidRDefault="00530AAF" w:rsidP="00CB0660">
      <w:pPr>
        <w:spacing w:after="5" w:line="240" w:lineRule="auto"/>
        <w:ind w:left="-57"/>
        <w:jc w:val="both"/>
        <w:rPr>
          <w:rFonts w:ascii="Arial" w:hAnsi="Arial" w:cs="Arial"/>
          <w:b/>
          <w:bCs/>
          <w:sz w:val="24"/>
          <w:szCs w:val="24"/>
        </w:rPr>
      </w:pPr>
    </w:p>
    <w:p w14:paraId="17A567F7" w14:textId="77777777" w:rsidR="00530AAF" w:rsidRPr="00CB0660" w:rsidRDefault="00530AAF" w:rsidP="00CB0660">
      <w:pPr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III. OBUHVAT PLANA</w:t>
      </w:r>
    </w:p>
    <w:p w14:paraId="3F923936" w14:textId="77777777" w:rsidR="00530AAF" w:rsidRPr="00CB0660" w:rsidRDefault="00530AAF" w:rsidP="00CB0660">
      <w:pPr>
        <w:spacing w:after="3" w:line="240" w:lineRule="auto"/>
        <w:ind w:left="46" w:right="202" w:hanging="10"/>
        <w:jc w:val="center"/>
        <w:rPr>
          <w:rFonts w:ascii="Arial" w:hAnsi="Arial" w:cs="Arial"/>
          <w:sz w:val="24"/>
          <w:szCs w:val="24"/>
        </w:rPr>
      </w:pPr>
    </w:p>
    <w:p w14:paraId="67A99538" w14:textId="77777777" w:rsidR="00530AAF" w:rsidRDefault="00530AAF" w:rsidP="00CB0660">
      <w:pPr>
        <w:spacing w:after="3" w:line="240" w:lineRule="auto"/>
        <w:ind w:left="46" w:right="202" w:hanging="10"/>
        <w:jc w:val="center"/>
        <w:rPr>
          <w:rFonts w:ascii="Arial" w:hAnsi="Arial" w:cs="Arial"/>
          <w:sz w:val="24"/>
          <w:szCs w:val="24"/>
        </w:rPr>
      </w:pPr>
      <w:r w:rsidRPr="00B432E2">
        <w:rPr>
          <w:rFonts w:ascii="Arial" w:hAnsi="Arial" w:cs="Arial"/>
          <w:sz w:val="24"/>
          <w:szCs w:val="24"/>
        </w:rPr>
        <w:t>Članak 6.</w:t>
      </w:r>
    </w:p>
    <w:p w14:paraId="7E8E0226" w14:textId="77777777" w:rsidR="00B432E2" w:rsidRPr="00B432E2" w:rsidRDefault="00B432E2" w:rsidP="00CB0660">
      <w:pPr>
        <w:spacing w:after="3" w:line="240" w:lineRule="auto"/>
        <w:ind w:left="46" w:right="202" w:hanging="10"/>
        <w:jc w:val="center"/>
        <w:rPr>
          <w:rFonts w:ascii="Arial" w:hAnsi="Arial" w:cs="Arial"/>
          <w:sz w:val="24"/>
          <w:szCs w:val="24"/>
        </w:rPr>
      </w:pPr>
    </w:p>
    <w:p w14:paraId="6FCE85EB" w14:textId="77777777" w:rsidR="00530AAF" w:rsidRPr="00CB0660" w:rsidRDefault="00530AAF" w:rsidP="00CB0660">
      <w:pPr>
        <w:tabs>
          <w:tab w:val="left" w:pos="60"/>
        </w:tabs>
        <w:spacing w:after="103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Obuhvat Plana odnosi se na dio zone komercijalnog turizma (T), odnosno u potpunosti građevnu česticu broj 7 te dio građevne čestice broj 1, koje su prikazane na kartografskom prikazu 4. Uvjeti gradnje.</w:t>
      </w:r>
    </w:p>
    <w:p w14:paraId="4F874888" w14:textId="77777777" w:rsidR="006C193A" w:rsidRPr="00CB0660" w:rsidRDefault="006C193A" w:rsidP="00CB0660">
      <w:pPr>
        <w:tabs>
          <w:tab w:val="left" w:pos="120"/>
        </w:tabs>
        <w:spacing w:after="5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7D554" w14:textId="77777777" w:rsidR="00530AAF" w:rsidRPr="00CB0660" w:rsidRDefault="00530AAF" w:rsidP="00E462EE">
      <w:pPr>
        <w:tabs>
          <w:tab w:val="left" w:pos="120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IV. SAŽETA OCJENA STANJA U OBUHVATU IZMJENA I DOPUNA PLANA</w:t>
      </w:r>
    </w:p>
    <w:p w14:paraId="106FA839" w14:textId="77777777" w:rsidR="00530AAF" w:rsidRPr="00CB0660" w:rsidRDefault="00530AAF" w:rsidP="00CB0660">
      <w:pPr>
        <w:spacing w:after="3" w:line="240" w:lineRule="auto"/>
        <w:ind w:left="36" w:right="144"/>
        <w:jc w:val="center"/>
        <w:rPr>
          <w:rFonts w:ascii="Arial" w:hAnsi="Arial" w:cs="Arial"/>
          <w:sz w:val="24"/>
          <w:szCs w:val="24"/>
        </w:rPr>
      </w:pPr>
    </w:p>
    <w:p w14:paraId="6E5DF615" w14:textId="77777777" w:rsidR="00B432E2" w:rsidRDefault="00530AAF" w:rsidP="00B432E2">
      <w:pPr>
        <w:spacing w:after="3" w:line="240" w:lineRule="auto"/>
        <w:ind w:left="36" w:right="144"/>
        <w:jc w:val="center"/>
        <w:rPr>
          <w:rFonts w:ascii="Arial" w:hAnsi="Arial" w:cs="Arial"/>
          <w:sz w:val="24"/>
          <w:szCs w:val="24"/>
        </w:rPr>
      </w:pPr>
      <w:r w:rsidRPr="00B432E2">
        <w:rPr>
          <w:rFonts w:ascii="Arial" w:hAnsi="Arial" w:cs="Arial"/>
          <w:sz w:val="24"/>
          <w:szCs w:val="24"/>
        </w:rPr>
        <w:t>Članak 7.</w:t>
      </w:r>
    </w:p>
    <w:p w14:paraId="0FAD6FBC" w14:textId="77777777" w:rsidR="00B432E2" w:rsidRDefault="00B432E2" w:rsidP="00B432E2">
      <w:pPr>
        <w:spacing w:after="3" w:line="240" w:lineRule="auto"/>
        <w:ind w:left="36" w:right="144"/>
        <w:jc w:val="both"/>
        <w:rPr>
          <w:rFonts w:ascii="Arial" w:hAnsi="Arial" w:cs="Arial"/>
          <w:sz w:val="24"/>
          <w:szCs w:val="24"/>
        </w:rPr>
      </w:pPr>
    </w:p>
    <w:p w14:paraId="43446B0F" w14:textId="1991CC4B" w:rsidR="00530AAF" w:rsidRPr="00CB0660" w:rsidRDefault="00530AAF" w:rsidP="006C193A">
      <w:pPr>
        <w:spacing w:after="0" w:line="240" w:lineRule="auto"/>
        <w:ind w:left="36" w:right="144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Obuhvat Izmjena i dopuna Plana zauzima dio zone komercijalnog turizma, kao </w:t>
      </w:r>
      <w:r w:rsidR="00B432E2">
        <w:rPr>
          <w:rFonts w:ascii="Arial" w:hAnsi="Arial" w:cs="Arial"/>
          <w:sz w:val="24"/>
          <w:szCs w:val="24"/>
        </w:rPr>
        <w:t>š</w:t>
      </w:r>
      <w:r w:rsidRPr="00CB0660">
        <w:rPr>
          <w:rFonts w:ascii="Arial" w:hAnsi="Arial" w:cs="Arial"/>
          <w:sz w:val="24"/>
          <w:szCs w:val="24"/>
        </w:rPr>
        <w:t>to je to naglašeno u članku 6. ove Odluke</w:t>
      </w:r>
      <w:r w:rsidR="00B432E2">
        <w:rPr>
          <w:rFonts w:ascii="Arial" w:hAnsi="Arial" w:cs="Arial"/>
          <w:sz w:val="24"/>
          <w:szCs w:val="24"/>
        </w:rPr>
        <w:t>, a koja se na</w:t>
      </w:r>
      <w:r w:rsidRPr="00CB0660">
        <w:rPr>
          <w:rFonts w:ascii="Arial" w:hAnsi="Arial" w:cs="Arial"/>
          <w:sz w:val="24"/>
          <w:szCs w:val="24"/>
        </w:rPr>
        <w:t>lazi se unutar prostora ograničenja ZOP</w:t>
      </w:r>
      <w:r w:rsidR="00B432E2">
        <w:rPr>
          <w:rFonts w:ascii="Arial" w:hAnsi="Arial" w:cs="Arial"/>
          <w:sz w:val="24"/>
          <w:szCs w:val="24"/>
        </w:rPr>
        <w:t>-</w:t>
      </w:r>
      <w:r w:rsidRPr="00CB0660">
        <w:rPr>
          <w:rFonts w:ascii="Arial" w:hAnsi="Arial" w:cs="Arial"/>
          <w:sz w:val="24"/>
          <w:szCs w:val="24"/>
        </w:rPr>
        <w:t>a, unutar postojeće zone ugostiteljsko-turističke namjene koja u prostorno-planskoj dokumentaciji egzistira od 2002</w:t>
      </w:r>
      <w:r w:rsidR="00B432E2">
        <w:rPr>
          <w:rFonts w:ascii="Arial" w:hAnsi="Arial" w:cs="Arial"/>
          <w:sz w:val="24"/>
          <w:szCs w:val="24"/>
        </w:rPr>
        <w:t>. godine</w:t>
      </w:r>
      <w:r w:rsidRPr="00CB0660">
        <w:rPr>
          <w:rFonts w:ascii="Arial" w:hAnsi="Arial" w:cs="Arial"/>
          <w:sz w:val="24"/>
          <w:szCs w:val="24"/>
        </w:rPr>
        <w:t xml:space="preserve">, kada je na snagu stupio Detaljni plan uređenja zone „Komercijalni turizam </w:t>
      </w:r>
      <w:r w:rsidR="00B432E2">
        <w:rPr>
          <w:rFonts w:ascii="Arial" w:hAnsi="Arial" w:cs="Arial"/>
          <w:sz w:val="24"/>
          <w:szCs w:val="24"/>
        </w:rPr>
        <w:t>-</w:t>
      </w:r>
      <w:r w:rsidRPr="00CB0660">
        <w:rPr>
          <w:rFonts w:ascii="Arial" w:hAnsi="Arial" w:cs="Arial"/>
          <w:sz w:val="24"/>
          <w:szCs w:val="24"/>
        </w:rPr>
        <w:t xml:space="preserve"> HC Lav”, Podstrana, odnosno od 2006. godine kada je na snagu stupio Prostorni plan uređenja Općine Podstrana u kojem je hotelski kompleks svrstan u zonu gospodarske ugostiteljsko</w:t>
      </w:r>
      <w:r w:rsidR="00B432E2">
        <w:rPr>
          <w:rFonts w:ascii="Arial" w:hAnsi="Arial" w:cs="Arial"/>
          <w:sz w:val="24"/>
          <w:szCs w:val="24"/>
        </w:rPr>
        <w:t xml:space="preserve"> </w:t>
      </w:r>
      <w:r w:rsidRPr="00CB0660">
        <w:rPr>
          <w:rFonts w:ascii="Arial" w:hAnsi="Arial" w:cs="Arial"/>
          <w:sz w:val="24"/>
          <w:szCs w:val="24"/>
        </w:rPr>
        <w:t>turističke namjene unutar građevinskog područja naselja</w:t>
      </w:r>
      <w:r w:rsidR="00B432E2">
        <w:rPr>
          <w:rFonts w:ascii="Arial" w:hAnsi="Arial" w:cs="Arial"/>
          <w:sz w:val="24"/>
          <w:szCs w:val="24"/>
        </w:rPr>
        <w:t>.</w:t>
      </w:r>
    </w:p>
    <w:p w14:paraId="219A53DA" w14:textId="77777777" w:rsidR="006C193A" w:rsidRDefault="006C193A" w:rsidP="006C193A">
      <w:pPr>
        <w:spacing w:after="0"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14:paraId="32CBF96A" w14:textId="150CA81E" w:rsidR="00530AAF" w:rsidRDefault="00530AAF" w:rsidP="006C193A">
      <w:pPr>
        <w:spacing w:after="0" w:line="24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Riječ je o postojećoj, izgrađenoj zoni. Obuhvat Izmjena i dopuna zauzima dio predmetne zone, Prema kartografskim prikazu 4. Uvjeti gradnje važećeg Detaljnog plana uređenja zauzima u cijelosti građevnu česticu broj 7, a dio građevne čestice broj 1.</w:t>
      </w:r>
    </w:p>
    <w:p w14:paraId="6234765C" w14:textId="77777777" w:rsidR="006C193A" w:rsidRPr="00CB0660" w:rsidRDefault="006C193A" w:rsidP="006C193A">
      <w:pPr>
        <w:spacing w:after="0" w:line="240" w:lineRule="auto"/>
        <w:ind w:right="113"/>
        <w:jc w:val="both"/>
        <w:rPr>
          <w:rFonts w:ascii="Arial" w:hAnsi="Arial" w:cs="Arial"/>
          <w:sz w:val="24"/>
          <w:szCs w:val="24"/>
        </w:rPr>
      </w:pPr>
    </w:p>
    <w:p w14:paraId="2DA56423" w14:textId="77777777" w:rsidR="00B432E2" w:rsidRDefault="00530AAF" w:rsidP="00B432E2">
      <w:pPr>
        <w:tabs>
          <w:tab w:val="left" w:pos="227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Prema stvarnom stanju na terenu:</w:t>
      </w:r>
    </w:p>
    <w:p w14:paraId="32573214" w14:textId="77777777" w:rsidR="00B432E2" w:rsidRDefault="00B432E2" w:rsidP="00B432E2">
      <w:pPr>
        <w:tabs>
          <w:tab w:val="left" w:pos="227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</w:p>
    <w:p w14:paraId="5A3391D0" w14:textId="77777777" w:rsidR="00B432E2" w:rsidRDefault="00530AAF" w:rsidP="00B432E2">
      <w:pPr>
        <w:pStyle w:val="ListParagraph"/>
        <w:numPr>
          <w:ilvl w:val="0"/>
          <w:numId w:val="18"/>
        </w:numPr>
        <w:tabs>
          <w:tab w:val="left" w:pos="227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B432E2">
        <w:rPr>
          <w:rFonts w:ascii="Arial" w:hAnsi="Arial" w:cs="Arial"/>
          <w:sz w:val="24"/>
          <w:szCs w:val="24"/>
        </w:rPr>
        <w:t>na građevnoj čestici broj 1 nalaze se postojeće građevine turističke, ugostiteljske, trgovačke i sportsko-rekreacijske namjene, u naravi postojeći hotel sa svim objektima, bazenom, garažom i dr</w:t>
      </w:r>
      <w:r w:rsidR="00B432E2">
        <w:rPr>
          <w:rFonts w:ascii="Arial" w:hAnsi="Arial" w:cs="Arial"/>
          <w:sz w:val="24"/>
          <w:szCs w:val="24"/>
        </w:rPr>
        <w:t>ugim pratećim sadržajima</w:t>
      </w:r>
    </w:p>
    <w:p w14:paraId="7C999815" w14:textId="5916C940" w:rsidR="00530AAF" w:rsidRDefault="00530AAF" w:rsidP="00B432E2">
      <w:pPr>
        <w:pStyle w:val="ListParagraph"/>
        <w:numPr>
          <w:ilvl w:val="0"/>
          <w:numId w:val="18"/>
        </w:numPr>
        <w:tabs>
          <w:tab w:val="left" w:pos="227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B432E2">
        <w:rPr>
          <w:rFonts w:ascii="Arial" w:hAnsi="Arial" w:cs="Arial"/>
          <w:sz w:val="24"/>
          <w:szCs w:val="24"/>
        </w:rPr>
        <w:t>na građevnoj čestici broj 7 nalaze se dva prizemna ugostiteljska objekta s pripadajućom terasom, te je ista generalno namijenjena za prateće ugostiteljske sadržaje u funkciji turističke zone.</w:t>
      </w:r>
    </w:p>
    <w:p w14:paraId="16594B7B" w14:textId="77777777" w:rsidR="00B432E2" w:rsidRDefault="00B432E2" w:rsidP="00B432E2">
      <w:pPr>
        <w:tabs>
          <w:tab w:val="left" w:pos="227"/>
        </w:tabs>
        <w:spacing w:after="5" w:line="240" w:lineRule="auto"/>
        <w:jc w:val="both"/>
        <w:rPr>
          <w:rFonts w:ascii="Arial" w:hAnsi="Arial" w:cs="Arial"/>
          <w:sz w:val="24"/>
          <w:szCs w:val="24"/>
        </w:rPr>
      </w:pPr>
    </w:p>
    <w:p w14:paraId="2B6C67B9" w14:textId="77777777" w:rsidR="00530AAF" w:rsidRPr="00CB0660" w:rsidRDefault="00530AAF" w:rsidP="00CB0660">
      <w:pPr>
        <w:tabs>
          <w:tab w:val="right" w:pos="8705"/>
        </w:tabs>
        <w:spacing w:after="5" w:line="240" w:lineRule="auto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V. POPIS SEKTORSKIH STRATEGIJA I DRUGIH DOKUMENATA U SKLADU S KOJIMA SE UTVRĐUJU ZAHTJEVI ZA IZRADU IZMJENA I DOPUNA PLANA</w:t>
      </w:r>
    </w:p>
    <w:p w14:paraId="78D3F50D" w14:textId="77777777" w:rsidR="00530AAF" w:rsidRPr="00CB0660" w:rsidRDefault="00530AAF" w:rsidP="00CB0660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</w:p>
    <w:p w14:paraId="766CF38C" w14:textId="77777777" w:rsidR="00530AAF" w:rsidRDefault="00530AAF" w:rsidP="00CB0660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  <w:r w:rsidRPr="00B432E2">
        <w:rPr>
          <w:rFonts w:ascii="Arial" w:hAnsi="Arial" w:cs="Arial"/>
          <w:sz w:val="24"/>
          <w:szCs w:val="24"/>
        </w:rPr>
        <w:t>Članak 8.</w:t>
      </w:r>
    </w:p>
    <w:p w14:paraId="3133DB5A" w14:textId="77777777" w:rsidR="00B432E2" w:rsidRPr="00B432E2" w:rsidRDefault="00B432E2" w:rsidP="00CB0660">
      <w:pPr>
        <w:spacing w:after="3" w:line="240" w:lineRule="auto"/>
        <w:ind w:left="46" w:hanging="10"/>
        <w:jc w:val="center"/>
        <w:rPr>
          <w:rFonts w:ascii="Arial" w:hAnsi="Arial" w:cs="Arial"/>
          <w:sz w:val="24"/>
          <w:szCs w:val="24"/>
        </w:rPr>
      </w:pPr>
    </w:p>
    <w:p w14:paraId="4CC83D91" w14:textId="186D017E" w:rsidR="00530AAF" w:rsidRPr="00CB0660" w:rsidRDefault="00530AAF" w:rsidP="00B432E2">
      <w:pPr>
        <w:spacing w:after="98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Kartografski prikazi Izmjena i dopuna Plana izraditi će se na topografsko</w:t>
      </w:r>
      <w:r w:rsidR="00B432E2">
        <w:rPr>
          <w:rFonts w:ascii="Arial" w:hAnsi="Arial" w:cs="Arial"/>
          <w:sz w:val="24"/>
          <w:szCs w:val="24"/>
        </w:rPr>
        <w:t xml:space="preserve"> - </w:t>
      </w:r>
      <w:r w:rsidRPr="00CB0660">
        <w:rPr>
          <w:rFonts w:ascii="Arial" w:hAnsi="Arial" w:cs="Arial"/>
          <w:sz w:val="24"/>
          <w:szCs w:val="24"/>
        </w:rPr>
        <w:t>katastarskom planu važećeg Detaljnog plana uređenja u mjerilu 1:1000.</w:t>
      </w:r>
    </w:p>
    <w:p w14:paraId="2253B568" w14:textId="77777777" w:rsidR="00B432E2" w:rsidRDefault="00530AAF" w:rsidP="00B432E2">
      <w:pPr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Postupak izrade Izmjena i dopuna Plana provesti će se i temeljem podataka, planskih smjernica i propisanih dokumenata, koja će dostaviti nadležna tijela i pravne </w:t>
      </w:r>
      <w:r w:rsidRPr="00CB0660">
        <w:rPr>
          <w:rFonts w:ascii="Arial" w:hAnsi="Arial" w:cs="Arial"/>
          <w:sz w:val="24"/>
          <w:szCs w:val="24"/>
        </w:rPr>
        <w:lastRenderedPageBreak/>
        <w:t>osobe s javnim ovlastima iz svog djelokruga, a koje se tiču osnovnih razloga za pokretanje Izmjena i dopuna Plana, kao i temeljem ostalih potrebnih podataka.</w:t>
      </w:r>
    </w:p>
    <w:p w14:paraId="4BFEB60A" w14:textId="77777777" w:rsidR="00B432E2" w:rsidRDefault="00B432E2" w:rsidP="00B432E2">
      <w:pPr>
        <w:spacing w:after="5" w:line="240" w:lineRule="auto"/>
        <w:ind w:left="-57"/>
        <w:jc w:val="both"/>
        <w:rPr>
          <w:rFonts w:ascii="Arial" w:hAnsi="Arial" w:cs="Arial"/>
          <w:sz w:val="24"/>
          <w:szCs w:val="24"/>
        </w:rPr>
      </w:pPr>
    </w:p>
    <w:p w14:paraId="2546A3A4" w14:textId="087357DF" w:rsidR="00530AAF" w:rsidRPr="00CB0660" w:rsidRDefault="00530AAF" w:rsidP="00B432E2">
      <w:pPr>
        <w:spacing w:after="5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eastAsia="Times New Roman" w:hAnsi="Arial" w:cs="Arial"/>
          <w:color w:val="00000A"/>
          <w:sz w:val="24"/>
          <w:szCs w:val="24"/>
          <w:lang w:eastAsia="hr-HR"/>
        </w:rPr>
        <w:t xml:space="preserve">Ukoliko se u postupku ocjene o potrebi strateške procjene utjecaja na okoliš za izradu Plana, temeljem članka 66. Zakona o zaštiti okoliša utvrdi potreba izrade strateške studije, ista će biti izrađena i proveden postupak verifikacije istodobno s procedurom donošenja Plana. </w:t>
      </w:r>
    </w:p>
    <w:p w14:paraId="08CE06CE" w14:textId="77777777" w:rsidR="00530AAF" w:rsidRDefault="00530AAF" w:rsidP="006C193A">
      <w:pPr>
        <w:spacing w:after="0" w:line="240" w:lineRule="auto"/>
        <w:ind w:left="11"/>
        <w:rPr>
          <w:rFonts w:ascii="Arial" w:hAnsi="Arial" w:cs="Arial"/>
          <w:b/>
          <w:bCs/>
          <w:sz w:val="24"/>
          <w:szCs w:val="24"/>
        </w:rPr>
      </w:pPr>
    </w:p>
    <w:p w14:paraId="62E7B572" w14:textId="77777777" w:rsidR="00530AAF" w:rsidRPr="00CB0660" w:rsidRDefault="00530AAF" w:rsidP="006C193A">
      <w:pPr>
        <w:spacing w:after="0" w:line="240" w:lineRule="auto"/>
        <w:ind w:left="11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VI. NAČIN PRIBAVLJANJA STRUČNIH RJEŠENJA IZMJENA I DOPUNA PLANA</w:t>
      </w:r>
    </w:p>
    <w:p w14:paraId="382F11FE" w14:textId="77777777" w:rsidR="006C193A" w:rsidRDefault="006C193A" w:rsidP="006C193A">
      <w:pPr>
        <w:spacing w:after="0" w:line="240" w:lineRule="auto"/>
        <w:ind w:left="46" w:right="187" w:hanging="10"/>
        <w:jc w:val="center"/>
        <w:rPr>
          <w:rFonts w:ascii="Arial" w:hAnsi="Arial" w:cs="Arial"/>
          <w:sz w:val="24"/>
          <w:szCs w:val="24"/>
        </w:rPr>
      </w:pPr>
    </w:p>
    <w:p w14:paraId="2C93A18B" w14:textId="38C9FE57" w:rsidR="00530AAF" w:rsidRDefault="00530AAF" w:rsidP="006C193A">
      <w:pPr>
        <w:spacing w:after="0" w:line="240" w:lineRule="auto"/>
        <w:ind w:left="46" w:right="187" w:hanging="10"/>
        <w:jc w:val="center"/>
        <w:rPr>
          <w:rFonts w:ascii="Arial" w:hAnsi="Arial" w:cs="Arial"/>
          <w:sz w:val="24"/>
          <w:szCs w:val="24"/>
        </w:rPr>
      </w:pPr>
      <w:r w:rsidRPr="00B432E2">
        <w:rPr>
          <w:rFonts w:ascii="Arial" w:hAnsi="Arial" w:cs="Arial"/>
          <w:sz w:val="24"/>
          <w:szCs w:val="24"/>
        </w:rPr>
        <w:t>Članak 9.</w:t>
      </w:r>
    </w:p>
    <w:p w14:paraId="53272AEB" w14:textId="77777777" w:rsidR="00B432E2" w:rsidRDefault="00B432E2" w:rsidP="00B432E2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</w:p>
    <w:p w14:paraId="36A90FC3" w14:textId="35712023" w:rsidR="00530AAF" w:rsidRDefault="00530AAF" w:rsidP="006C193A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Stručno rješenje Izmjena i dopuna Plana izradit će stručni izrađivač ovlašten u postupku prema Pravilniku o izdavanju suglasnosti za obavljanje stručnih poslova prostornog uređenja (Narodne novine, 136/15.), u suradnji s nositeljem izrade Općinom Podstrana.</w:t>
      </w:r>
    </w:p>
    <w:p w14:paraId="01CF26FC" w14:textId="77777777" w:rsidR="006C193A" w:rsidRPr="00CB0660" w:rsidRDefault="006C193A" w:rsidP="006C193A">
      <w:pPr>
        <w:spacing w:after="0" w:line="240" w:lineRule="auto"/>
        <w:ind w:left="31" w:right="158" w:hanging="3"/>
        <w:rPr>
          <w:rFonts w:ascii="Arial" w:hAnsi="Arial" w:cs="Arial"/>
          <w:sz w:val="24"/>
          <w:szCs w:val="24"/>
        </w:rPr>
      </w:pPr>
    </w:p>
    <w:p w14:paraId="0ECE8382" w14:textId="77777777" w:rsidR="00530AAF" w:rsidRPr="00CB0660" w:rsidRDefault="00530AAF" w:rsidP="006C19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VII. POPIS JAVNOPRAVNIH TIJELA ODREĐENIH PROPISIMA KOJA DAJU ZAHTJEVE ZA IZRADU IZMJENA I DOPUNA PLANA TE DRUGIH SUDIONIKA PROSTORA KOJI TREBAJU SUDJELOVATI U IZRADI  PLANA</w:t>
      </w:r>
    </w:p>
    <w:p w14:paraId="2397D9A3" w14:textId="77777777" w:rsidR="00530AAF" w:rsidRPr="00CB0660" w:rsidRDefault="00530AAF" w:rsidP="00CB0660">
      <w:pPr>
        <w:spacing w:after="3" w:line="240" w:lineRule="auto"/>
        <w:ind w:left="46" w:right="137" w:hanging="1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84F9AA" w14:textId="77777777" w:rsidR="00530AAF" w:rsidRDefault="00530AAF" w:rsidP="00CB0660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  <w:r w:rsidRPr="00B432E2">
        <w:rPr>
          <w:rFonts w:ascii="Arial" w:hAnsi="Arial" w:cs="Arial"/>
          <w:sz w:val="24"/>
          <w:szCs w:val="24"/>
        </w:rPr>
        <w:t>Članak 10.</w:t>
      </w:r>
    </w:p>
    <w:p w14:paraId="16401FDE" w14:textId="77777777" w:rsidR="00B432E2" w:rsidRPr="00B432E2" w:rsidRDefault="00B432E2" w:rsidP="00CB0660">
      <w:pPr>
        <w:spacing w:after="3" w:line="240" w:lineRule="auto"/>
        <w:ind w:left="46" w:right="137" w:hanging="10"/>
        <w:jc w:val="center"/>
        <w:rPr>
          <w:rFonts w:ascii="Arial" w:hAnsi="Arial" w:cs="Arial"/>
          <w:sz w:val="24"/>
          <w:szCs w:val="24"/>
        </w:rPr>
      </w:pPr>
    </w:p>
    <w:p w14:paraId="6F6AB21E" w14:textId="3D2953CC" w:rsidR="00530AAF" w:rsidRDefault="00530AAF" w:rsidP="00CB0660">
      <w:pPr>
        <w:spacing w:after="26" w:line="240" w:lineRule="auto"/>
        <w:ind w:left="31" w:right="7" w:hanging="3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Podaci, planske smjernice i dokumenti iz područja svog djelokruga za potrebe izrade Izmjena i dopuna Plana zatražit </w:t>
      </w:r>
      <w:r w:rsidR="00B432E2">
        <w:rPr>
          <w:rFonts w:ascii="Arial" w:hAnsi="Arial" w:cs="Arial"/>
          <w:sz w:val="24"/>
          <w:szCs w:val="24"/>
        </w:rPr>
        <w:t>ć</w:t>
      </w:r>
      <w:r w:rsidRPr="00CB0660">
        <w:rPr>
          <w:rFonts w:ascii="Arial" w:hAnsi="Arial" w:cs="Arial"/>
          <w:sz w:val="24"/>
          <w:szCs w:val="24"/>
        </w:rPr>
        <w:t>e se od slijedećih sudionika:</w:t>
      </w:r>
    </w:p>
    <w:p w14:paraId="4A90F742" w14:textId="77777777" w:rsidR="00D41BF5" w:rsidRPr="00CB0660" w:rsidRDefault="00D41BF5" w:rsidP="00CB0660">
      <w:pPr>
        <w:spacing w:after="26" w:line="240" w:lineRule="auto"/>
        <w:ind w:left="31" w:right="7" w:hanging="3"/>
        <w:rPr>
          <w:rFonts w:ascii="Arial" w:hAnsi="Arial" w:cs="Arial"/>
          <w:sz w:val="24"/>
          <w:szCs w:val="24"/>
        </w:rPr>
      </w:pPr>
    </w:p>
    <w:p w14:paraId="1367EAF5" w14:textId="77777777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Ministarstvo kulture i medija, Uprava za zaštitu kulturne baštine, Konzervatorski odjel u Splitu, </w:t>
      </w:r>
      <w:proofErr w:type="spellStart"/>
      <w:r w:rsidRPr="00CB0660">
        <w:rPr>
          <w:rFonts w:ascii="Arial" w:hAnsi="Arial" w:cs="Arial"/>
          <w:sz w:val="24"/>
          <w:szCs w:val="24"/>
        </w:rPr>
        <w:t>Porinova</w:t>
      </w:r>
      <w:proofErr w:type="spellEnd"/>
      <w:r w:rsidRPr="00CB0660">
        <w:rPr>
          <w:rFonts w:ascii="Arial" w:hAnsi="Arial" w:cs="Arial"/>
          <w:sz w:val="24"/>
          <w:szCs w:val="24"/>
        </w:rPr>
        <w:t xml:space="preserve"> bb, 21000 Split</w:t>
      </w:r>
    </w:p>
    <w:p w14:paraId="14AD7194" w14:textId="7D77C2CF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Ministarstvo gospodarstva i održivog razvoja, Zavod za zaštitu okoliša i prirode, Radnička cesta 80/7, 10000 Zagreb</w:t>
      </w:r>
    </w:p>
    <w:p w14:paraId="5CEAF38F" w14:textId="77777777" w:rsidR="00530AAF" w:rsidRPr="00CB0660" w:rsidRDefault="00530AAF" w:rsidP="00D41BF5">
      <w:pPr>
        <w:numPr>
          <w:ilvl w:val="0"/>
          <w:numId w:val="19"/>
        </w:numPr>
        <w:tabs>
          <w:tab w:val="center" w:pos="464"/>
          <w:tab w:val="center" w:pos="45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ab/>
        <w:t>Hrvatska regulatorna agencija za mrežne djelatnosti, Roberta Frangeša Mihanovića 9, 10110 Zagreb</w:t>
      </w:r>
    </w:p>
    <w:p w14:paraId="3C8EA904" w14:textId="77777777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Ministarstvo unutarnjih poslova, Ravnateljstvo civilne zaštite, Područni ured civilne zaštite Split, Moliških Hrvata 1, 21000 Split</w:t>
      </w:r>
    </w:p>
    <w:p w14:paraId="47F6BFCA" w14:textId="77777777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Ministarstvo unutarnjih poslova-PIJ Splitsko-dalmatinska, Trg Hrvatske bratske zajednice 9, 21000 Split</w:t>
      </w:r>
    </w:p>
    <w:p w14:paraId="60289135" w14:textId="3081BA2F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Hrvatske vode</w:t>
      </w:r>
      <w:r w:rsidR="00816BAF">
        <w:rPr>
          <w:rFonts w:ascii="Arial" w:hAnsi="Arial" w:cs="Arial"/>
          <w:sz w:val="24"/>
          <w:szCs w:val="24"/>
        </w:rPr>
        <w:t xml:space="preserve"> </w:t>
      </w:r>
      <w:r w:rsidRPr="00CB0660">
        <w:rPr>
          <w:rFonts w:ascii="Arial" w:hAnsi="Arial" w:cs="Arial"/>
          <w:sz w:val="24"/>
          <w:szCs w:val="24"/>
        </w:rPr>
        <w:t>-</w:t>
      </w:r>
      <w:r w:rsidR="00816B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0660">
        <w:rPr>
          <w:rFonts w:ascii="Arial" w:hAnsi="Arial" w:cs="Arial"/>
          <w:sz w:val="24"/>
          <w:szCs w:val="24"/>
        </w:rPr>
        <w:t>Vodnogospodarski</w:t>
      </w:r>
      <w:proofErr w:type="spellEnd"/>
      <w:r w:rsidRPr="00CB0660">
        <w:rPr>
          <w:rFonts w:ascii="Arial" w:hAnsi="Arial" w:cs="Arial"/>
          <w:sz w:val="24"/>
          <w:szCs w:val="24"/>
        </w:rPr>
        <w:t xml:space="preserve"> odjel za slivove južnog Jadrana, Vukovarska 35, 21000 Split</w:t>
      </w:r>
    </w:p>
    <w:p w14:paraId="0F577C84" w14:textId="498B10B0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Čistoća Split, Put </w:t>
      </w:r>
      <w:proofErr w:type="spellStart"/>
      <w:r w:rsidRPr="00CB0660">
        <w:rPr>
          <w:rFonts w:ascii="Arial" w:hAnsi="Arial" w:cs="Arial"/>
          <w:sz w:val="24"/>
          <w:szCs w:val="24"/>
        </w:rPr>
        <w:t>Mostina</w:t>
      </w:r>
      <w:proofErr w:type="spellEnd"/>
      <w:r w:rsidRPr="00CB0660">
        <w:rPr>
          <w:rFonts w:ascii="Arial" w:hAnsi="Arial" w:cs="Arial"/>
          <w:sz w:val="24"/>
          <w:szCs w:val="24"/>
        </w:rPr>
        <w:t xml:space="preserve"> 49, 21000 Split</w:t>
      </w:r>
    </w:p>
    <w:p w14:paraId="2A509AC3" w14:textId="0C2D866F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Vodovod i kanalizacija d.o.o., Hercegovačka 8, 21000 Split</w:t>
      </w:r>
    </w:p>
    <w:p w14:paraId="714DF744" w14:textId="71B01BF5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B0660">
        <w:rPr>
          <w:rFonts w:ascii="Arial" w:hAnsi="Arial" w:cs="Arial"/>
          <w:sz w:val="24"/>
          <w:szCs w:val="24"/>
        </w:rPr>
        <w:t>Elektrodalmacija</w:t>
      </w:r>
      <w:proofErr w:type="spellEnd"/>
      <w:r w:rsidRPr="00CB0660">
        <w:rPr>
          <w:rFonts w:ascii="Arial" w:hAnsi="Arial" w:cs="Arial"/>
          <w:sz w:val="24"/>
          <w:szCs w:val="24"/>
        </w:rPr>
        <w:t xml:space="preserve"> Split, Poljička cesta 73, 21000 Split</w:t>
      </w:r>
    </w:p>
    <w:p w14:paraId="5713D008" w14:textId="66EB7338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Hrvatska elektroprivreda d.d., Operator prijenosnog sustava, Prijenosno područje Split, Sektor za izgradnju i investicije</w:t>
      </w:r>
      <w:r w:rsidR="00816BAF">
        <w:rPr>
          <w:rFonts w:ascii="Arial" w:hAnsi="Arial" w:cs="Arial"/>
          <w:sz w:val="24"/>
          <w:szCs w:val="24"/>
        </w:rPr>
        <w:t xml:space="preserve"> - </w:t>
      </w:r>
      <w:r w:rsidRPr="00CB0660">
        <w:rPr>
          <w:rFonts w:ascii="Arial" w:hAnsi="Arial" w:cs="Arial"/>
          <w:sz w:val="24"/>
          <w:szCs w:val="24"/>
        </w:rPr>
        <w:t>Odjel za izgradnju Split, Kneza Ljudevita Posavskog 5, 21000 Split</w:t>
      </w:r>
    </w:p>
    <w:p w14:paraId="2E20A523" w14:textId="23EC0DFD" w:rsidR="00530AAF" w:rsidRPr="00CB0660" w:rsidRDefault="00530AAF" w:rsidP="00D41BF5">
      <w:pPr>
        <w:numPr>
          <w:ilvl w:val="0"/>
          <w:numId w:val="19"/>
        </w:numPr>
        <w:tabs>
          <w:tab w:val="center" w:pos="1152"/>
          <w:tab w:val="right" w:pos="87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ab/>
        <w:t>Hrvatske ceste Poslovna jedinica Split, Tehnička ispostava Split, Ru</w:t>
      </w:r>
      <w:r w:rsidR="00816BAF">
        <w:rPr>
          <w:rFonts w:ascii="Arial" w:hAnsi="Arial" w:cs="Arial"/>
          <w:sz w:val="24"/>
          <w:szCs w:val="24"/>
        </w:rPr>
        <w:t>đ</w:t>
      </w:r>
      <w:r w:rsidRPr="00CB0660">
        <w:rPr>
          <w:rFonts w:ascii="Arial" w:hAnsi="Arial" w:cs="Arial"/>
          <w:sz w:val="24"/>
          <w:szCs w:val="24"/>
        </w:rPr>
        <w:t>era Boškovića 22, 21000</w:t>
      </w:r>
      <w:r w:rsidR="00816BAF">
        <w:rPr>
          <w:rFonts w:ascii="Arial" w:hAnsi="Arial" w:cs="Arial"/>
          <w:sz w:val="24"/>
          <w:szCs w:val="24"/>
        </w:rPr>
        <w:t xml:space="preserve"> </w:t>
      </w:r>
      <w:r w:rsidRPr="00CB0660">
        <w:rPr>
          <w:rFonts w:ascii="Arial" w:hAnsi="Arial" w:cs="Arial"/>
          <w:sz w:val="24"/>
          <w:szCs w:val="24"/>
        </w:rPr>
        <w:t>Split</w:t>
      </w:r>
    </w:p>
    <w:p w14:paraId="356C0E93" w14:textId="77777777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Zavod za prostorno uređenje Splitsko-dalmatinske županije, Bihaćka 1, 21000 Split</w:t>
      </w:r>
    </w:p>
    <w:p w14:paraId="0D77F599" w14:textId="4A511B92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Županija Splitsko-dalmatinska, Upravni odjel za graditeljstvo i prostorno </w:t>
      </w:r>
      <w:r w:rsidR="00816BAF" w:rsidRPr="00CB0660">
        <w:rPr>
          <w:rFonts w:ascii="Arial" w:hAnsi="Arial" w:cs="Arial"/>
          <w:sz w:val="24"/>
          <w:szCs w:val="24"/>
        </w:rPr>
        <w:t>uređenje</w:t>
      </w:r>
      <w:r w:rsidRPr="00CB0660">
        <w:rPr>
          <w:rFonts w:ascii="Arial" w:hAnsi="Arial" w:cs="Arial"/>
          <w:sz w:val="24"/>
          <w:szCs w:val="24"/>
        </w:rPr>
        <w:t>, Domovinskog rata 2, 21000 Split</w:t>
      </w:r>
    </w:p>
    <w:p w14:paraId="4E159A0A" w14:textId="204F5B73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lastRenderedPageBreak/>
        <w:t>Županija Splitsko-dalmatinska, Upravni odjel za zaštitu okoliša, komunalne poslove, infrastrukturu i investicije, Domovinskog rata 2, 21000</w:t>
      </w:r>
      <w:r w:rsidR="00816BAF">
        <w:rPr>
          <w:rFonts w:ascii="Arial" w:hAnsi="Arial" w:cs="Arial"/>
          <w:sz w:val="24"/>
          <w:szCs w:val="24"/>
        </w:rPr>
        <w:t xml:space="preserve"> Split</w:t>
      </w:r>
    </w:p>
    <w:p w14:paraId="2DC358F6" w14:textId="77777777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Županija Splitsko-dalmatinska, Upravni odjel za turizam i pomorstvo, Domovinskog rata 2, 21000 Split</w:t>
      </w:r>
    </w:p>
    <w:p w14:paraId="3A389B5A" w14:textId="360CFEE1" w:rsidR="00530AAF" w:rsidRPr="00CB0660" w:rsidRDefault="00530AAF" w:rsidP="00D41BF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Mjesni odbor</w:t>
      </w:r>
      <w:r w:rsidR="00CB0660" w:rsidRPr="00CB0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660" w:rsidRPr="00CB0660">
        <w:rPr>
          <w:rFonts w:ascii="Arial" w:hAnsi="Arial" w:cs="Arial"/>
          <w:sz w:val="24"/>
          <w:szCs w:val="24"/>
        </w:rPr>
        <w:t>Grljevac</w:t>
      </w:r>
      <w:proofErr w:type="spellEnd"/>
      <w:r w:rsidR="00CB0660" w:rsidRPr="00CB0660">
        <w:rPr>
          <w:rFonts w:ascii="Arial" w:hAnsi="Arial" w:cs="Arial"/>
          <w:sz w:val="24"/>
          <w:szCs w:val="24"/>
        </w:rPr>
        <w:t xml:space="preserve">, Antonijo Pejić, </w:t>
      </w:r>
      <w:r w:rsidR="00816BAF">
        <w:rPr>
          <w:rFonts w:ascii="Arial" w:hAnsi="Arial" w:cs="Arial"/>
          <w:sz w:val="24"/>
          <w:szCs w:val="24"/>
        </w:rPr>
        <w:t xml:space="preserve">Stepinčeva 2, </w:t>
      </w:r>
      <w:r w:rsidR="00CB0660" w:rsidRPr="00CB0660">
        <w:rPr>
          <w:rFonts w:ascii="Arial" w:hAnsi="Arial" w:cs="Arial"/>
          <w:bCs/>
          <w:sz w:val="24"/>
          <w:szCs w:val="24"/>
        </w:rPr>
        <w:t>21312 Podstrana</w:t>
      </w:r>
    </w:p>
    <w:p w14:paraId="13BABB30" w14:textId="77777777" w:rsidR="00530AAF" w:rsidRDefault="00530AAF" w:rsidP="006C193A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BD5224" w14:textId="77777777" w:rsidR="00530AAF" w:rsidRDefault="00530AAF" w:rsidP="006C193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VIII. PLANIRANA DINAMIKA ZA IZRADU PROSTORNIH  PLANOVA, ODNOSNO ROK ZA PRIPREMU ZAHTJEVA ZA IZRADU PROSTORNIH  PLANOVA TIJELA I OSOBA  ODREĐENIH POSEBNIM PROPISIMA</w:t>
      </w:r>
    </w:p>
    <w:p w14:paraId="1B8A00FD" w14:textId="77777777" w:rsidR="006C193A" w:rsidRPr="00CB0660" w:rsidRDefault="006C193A" w:rsidP="006C19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F5366B" w14:textId="0214D54C" w:rsidR="00530AAF" w:rsidRDefault="00530AAF" w:rsidP="006C193A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C193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Čanak 1</w:t>
      </w:r>
      <w:r w:rsidR="00E462E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</w:t>
      </w:r>
      <w:r w:rsidRPr="006C193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025CE450" w14:textId="77777777" w:rsidR="006C193A" w:rsidRPr="006C193A" w:rsidRDefault="006C193A" w:rsidP="006C193A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hAnsi="Arial" w:cs="Arial"/>
          <w:sz w:val="24"/>
          <w:szCs w:val="24"/>
        </w:rPr>
      </w:pPr>
    </w:p>
    <w:p w14:paraId="2F35820F" w14:textId="77777777" w:rsidR="00530AAF" w:rsidRPr="00CB0660" w:rsidRDefault="00530AAF" w:rsidP="00CB0660">
      <w:pPr>
        <w:shd w:val="clear" w:color="auto" w:fill="FFFFFF"/>
        <w:spacing w:line="240" w:lineRule="auto"/>
        <w:ind w:left="57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Rok za izradu Planova po fazama: </w:t>
      </w:r>
    </w:p>
    <w:p w14:paraId="715F8420" w14:textId="6693F9B4" w:rsidR="00CB0660" w:rsidRPr="00E15D38" w:rsidRDefault="00D21AF8" w:rsidP="00303F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38">
        <w:rPr>
          <w:rFonts w:ascii="Arial" w:hAnsi="Arial" w:cs="Arial"/>
          <w:sz w:val="24"/>
          <w:szCs w:val="24"/>
        </w:rPr>
        <w:t>prikupljanje</w:t>
      </w:r>
      <w:r w:rsidR="00530AAF" w:rsidRPr="00E15D38">
        <w:rPr>
          <w:rFonts w:ascii="Arial" w:hAnsi="Arial" w:cs="Arial"/>
          <w:sz w:val="24"/>
          <w:szCs w:val="24"/>
        </w:rPr>
        <w:t xml:space="preserve"> zahtjeva (podaci, planske smjernice i propisani dokumenti) </w:t>
      </w:r>
      <w:r w:rsidRPr="00E15D38">
        <w:rPr>
          <w:rFonts w:ascii="Arial" w:hAnsi="Arial" w:cs="Arial"/>
          <w:sz w:val="24"/>
          <w:szCs w:val="24"/>
        </w:rPr>
        <w:t>od tijela i osoba određenih posebnim propisima</w:t>
      </w:r>
      <w:r w:rsidR="00E15D38" w:rsidRPr="00E15D38">
        <w:rPr>
          <w:rFonts w:ascii="Arial" w:hAnsi="Arial" w:cs="Arial"/>
          <w:sz w:val="24"/>
          <w:szCs w:val="24"/>
        </w:rPr>
        <w:t xml:space="preserve"> -</w:t>
      </w:r>
      <w:r w:rsidR="00530AAF" w:rsidRPr="00E15D38">
        <w:rPr>
          <w:rFonts w:ascii="Arial" w:hAnsi="Arial" w:cs="Arial"/>
          <w:sz w:val="24"/>
          <w:szCs w:val="24"/>
        </w:rPr>
        <w:t xml:space="preserve"> 30 dana</w:t>
      </w:r>
      <w:r w:rsidRPr="00E15D38">
        <w:rPr>
          <w:rFonts w:ascii="Arial" w:hAnsi="Arial" w:cs="Arial"/>
          <w:sz w:val="24"/>
          <w:szCs w:val="24"/>
        </w:rPr>
        <w:t>,</w:t>
      </w:r>
    </w:p>
    <w:p w14:paraId="08106AAB" w14:textId="69E0B509" w:rsidR="00CB0660" w:rsidRPr="00E15D38" w:rsidRDefault="00530AAF" w:rsidP="00303F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38">
        <w:rPr>
          <w:rFonts w:ascii="Arial" w:hAnsi="Arial" w:cs="Arial"/>
          <w:sz w:val="24"/>
          <w:szCs w:val="24"/>
        </w:rPr>
        <w:t xml:space="preserve">izrada </w:t>
      </w:r>
      <w:r w:rsidR="00E15D38" w:rsidRPr="00E15D38">
        <w:rPr>
          <w:rFonts w:ascii="Arial" w:hAnsi="Arial" w:cs="Arial"/>
          <w:sz w:val="24"/>
          <w:szCs w:val="24"/>
        </w:rPr>
        <w:t>Nacrta prijedloga Plana -</w:t>
      </w:r>
      <w:r w:rsidRPr="00E15D38">
        <w:rPr>
          <w:rFonts w:ascii="Arial" w:hAnsi="Arial" w:cs="Arial"/>
          <w:sz w:val="24"/>
          <w:szCs w:val="24"/>
        </w:rPr>
        <w:t xml:space="preserve"> 30 dana od dana zaprimanja zahtjeva</w:t>
      </w:r>
      <w:r w:rsidR="00E15D38" w:rsidRPr="00E15D38">
        <w:rPr>
          <w:rFonts w:ascii="Arial" w:hAnsi="Arial" w:cs="Arial"/>
          <w:sz w:val="24"/>
          <w:szCs w:val="24"/>
        </w:rPr>
        <w:t>,</w:t>
      </w:r>
    </w:p>
    <w:p w14:paraId="3E4D2252" w14:textId="2113418B" w:rsidR="00E15D38" w:rsidRPr="00E15D38" w:rsidRDefault="00E15D38" w:rsidP="00303F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38">
        <w:rPr>
          <w:rFonts w:ascii="Arial" w:hAnsi="Arial" w:cs="Arial"/>
          <w:sz w:val="24"/>
          <w:szCs w:val="24"/>
        </w:rPr>
        <w:t>utvrđivanje Prijedloga Plana i objava javne rasprave - 8 dana,</w:t>
      </w:r>
    </w:p>
    <w:p w14:paraId="7EB0ABE0" w14:textId="6A9ED650" w:rsidR="00CB0660" w:rsidRPr="00E15D38" w:rsidRDefault="00530AAF" w:rsidP="00303F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38">
        <w:rPr>
          <w:rFonts w:ascii="Arial" w:hAnsi="Arial" w:cs="Arial"/>
          <w:sz w:val="24"/>
          <w:szCs w:val="24"/>
        </w:rPr>
        <w:t>javna rasprava</w:t>
      </w:r>
      <w:r w:rsidR="00E15D38" w:rsidRPr="00E15D38">
        <w:rPr>
          <w:rFonts w:ascii="Arial" w:hAnsi="Arial" w:cs="Arial"/>
          <w:sz w:val="24"/>
          <w:szCs w:val="24"/>
        </w:rPr>
        <w:t xml:space="preserve"> (javni uvid i javno izlaganje) -</w:t>
      </w:r>
      <w:r w:rsidRPr="00E15D38">
        <w:rPr>
          <w:rFonts w:ascii="Arial" w:hAnsi="Arial" w:cs="Arial"/>
          <w:sz w:val="24"/>
          <w:szCs w:val="24"/>
        </w:rPr>
        <w:t xml:space="preserve"> 30 dana</w:t>
      </w:r>
      <w:r w:rsidR="00E15D38" w:rsidRPr="00E15D38">
        <w:rPr>
          <w:rFonts w:ascii="Arial" w:hAnsi="Arial" w:cs="Arial"/>
          <w:sz w:val="24"/>
          <w:szCs w:val="24"/>
        </w:rPr>
        <w:t>,</w:t>
      </w:r>
      <w:r w:rsidRPr="00E15D38">
        <w:rPr>
          <w:rFonts w:ascii="Arial" w:hAnsi="Arial" w:cs="Arial"/>
          <w:sz w:val="24"/>
          <w:szCs w:val="24"/>
        </w:rPr>
        <w:t xml:space="preserve"> </w:t>
      </w:r>
    </w:p>
    <w:p w14:paraId="6A51F7C9" w14:textId="54088D7B" w:rsidR="00CB0660" w:rsidRPr="00E15D38" w:rsidRDefault="00E15D38" w:rsidP="00303F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38">
        <w:rPr>
          <w:rFonts w:ascii="Arial" w:hAnsi="Arial" w:cs="Arial"/>
          <w:sz w:val="24"/>
          <w:szCs w:val="24"/>
        </w:rPr>
        <w:t xml:space="preserve">priprema </w:t>
      </w:r>
      <w:r w:rsidR="00530AAF" w:rsidRPr="00E15D38">
        <w:rPr>
          <w:rFonts w:ascii="Arial" w:hAnsi="Arial" w:cs="Arial"/>
          <w:sz w:val="24"/>
          <w:szCs w:val="24"/>
        </w:rPr>
        <w:t>izvješć</w:t>
      </w:r>
      <w:r w:rsidRPr="00E15D38">
        <w:rPr>
          <w:rFonts w:ascii="Arial" w:hAnsi="Arial" w:cs="Arial"/>
          <w:sz w:val="24"/>
          <w:szCs w:val="24"/>
        </w:rPr>
        <w:t>a</w:t>
      </w:r>
      <w:r w:rsidR="00530AAF" w:rsidRPr="00E15D38">
        <w:rPr>
          <w:rFonts w:ascii="Arial" w:hAnsi="Arial" w:cs="Arial"/>
          <w:sz w:val="24"/>
          <w:szCs w:val="24"/>
        </w:rPr>
        <w:t xml:space="preserve"> o javnoj raspravi</w:t>
      </w:r>
      <w:r>
        <w:rPr>
          <w:rFonts w:ascii="Arial" w:hAnsi="Arial" w:cs="Arial"/>
          <w:sz w:val="24"/>
          <w:szCs w:val="24"/>
        </w:rPr>
        <w:t xml:space="preserve"> -</w:t>
      </w:r>
      <w:r w:rsidR="00530AAF" w:rsidRPr="00E15D38">
        <w:rPr>
          <w:rFonts w:ascii="Arial" w:hAnsi="Arial" w:cs="Arial"/>
          <w:sz w:val="24"/>
          <w:szCs w:val="24"/>
        </w:rPr>
        <w:t xml:space="preserve"> 15 dana</w:t>
      </w:r>
      <w:r w:rsidRPr="00E15D38">
        <w:rPr>
          <w:rFonts w:ascii="Arial" w:hAnsi="Arial" w:cs="Arial"/>
          <w:sz w:val="24"/>
          <w:szCs w:val="24"/>
        </w:rPr>
        <w:t>,</w:t>
      </w:r>
    </w:p>
    <w:p w14:paraId="38E44BD5" w14:textId="36F83587" w:rsidR="00CB0660" w:rsidRPr="00E15D38" w:rsidRDefault="00E15D38" w:rsidP="00303F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38">
        <w:rPr>
          <w:rFonts w:ascii="Arial" w:hAnsi="Arial" w:cs="Arial"/>
          <w:sz w:val="24"/>
          <w:szCs w:val="24"/>
        </w:rPr>
        <w:t xml:space="preserve">izrada Nacrta Konačnog prijedloga Plana, utvrđivanje i dostava Konačnog prijedloga Plana </w:t>
      </w:r>
      <w:r>
        <w:rPr>
          <w:rFonts w:ascii="Arial" w:hAnsi="Arial" w:cs="Arial"/>
          <w:sz w:val="24"/>
          <w:szCs w:val="24"/>
        </w:rPr>
        <w:t>-</w:t>
      </w:r>
      <w:r w:rsidRPr="00E15D38">
        <w:rPr>
          <w:rFonts w:ascii="Arial" w:hAnsi="Arial" w:cs="Arial"/>
          <w:sz w:val="24"/>
          <w:szCs w:val="24"/>
        </w:rPr>
        <w:t xml:space="preserve"> 15 dana</w:t>
      </w:r>
    </w:p>
    <w:p w14:paraId="4EA3FCCC" w14:textId="53D95F8D" w:rsidR="00530AAF" w:rsidRPr="00303F03" w:rsidRDefault="00530AAF" w:rsidP="00303F0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F03">
        <w:rPr>
          <w:rFonts w:ascii="Arial" w:hAnsi="Arial" w:cs="Arial"/>
          <w:sz w:val="24"/>
          <w:szCs w:val="24"/>
          <w:lang w:eastAsia="hr-HR"/>
        </w:rPr>
        <w:t xml:space="preserve">donošenje Planova </w:t>
      </w:r>
      <w:r w:rsidR="00CB0660" w:rsidRPr="00303F03">
        <w:rPr>
          <w:rFonts w:ascii="Arial" w:hAnsi="Arial" w:cs="Arial"/>
          <w:sz w:val="24"/>
          <w:szCs w:val="24"/>
          <w:lang w:eastAsia="hr-HR"/>
        </w:rPr>
        <w:t>-</w:t>
      </w:r>
      <w:r w:rsidRPr="00303F03">
        <w:rPr>
          <w:rFonts w:ascii="Arial" w:hAnsi="Arial" w:cs="Arial"/>
          <w:sz w:val="24"/>
          <w:szCs w:val="24"/>
          <w:lang w:eastAsia="hr-HR"/>
        </w:rPr>
        <w:t xml:space="preserve"> ovisi o sjednici općinskog Vijeća, nakon zaprimanja  </w:t>
      </w:r>
      <w:r w:rsidR="00303F03" w:rsidRPr="00303F03">
        <w:rPr>
          <w:rFonts w:ascii="Arial" w:hAnsi="Arial" w:cs="Arial"/>
          <w:sz w:val="24"/>
          <w:szCs w:val="24"/>
        </w:rPr>
        <w:t xml:space="preserve">mišljenja JU Zavoda SDŽ i </w:t>
      </w:r>
      <w:r w:rsidRPr="00303F03">
        <w:rPr>
          <w:rFonts w:ascii="Arial" w:hAnsi="Arial" w:cs="Arial"/>
          <w:sz w:val="24"/>
          <w:szCs w:val="24"/>
          <w:lang w:eastAsia="hr-HR"/>
        </w:rPr>
        <w:t>suglasnosti  Ministarstva</w:t>
      </w:r>
    </w:p>
    <w:p w14:paraId="04260EF5" w14:textId="77777777" w:rsidR="00530AAF" w:rsidRPr="00CB0660" w:rsidRDefault="00530AAF" w:rsidP="006C193A">
      <w:pPr>
        <w:spacing w:after="0" w:line="240" w:lineRule="auto"/>
        <w:ind w:left="748"/>
        <w:jc w:val="both"/>
        <w:rPr>
          <w:rFonts w:ascii="Arial" w:hAnsi="Arial" w:cs="Arial"/>
          <w:b/>
          <w:bCs/>
          <w:sz w:val="24"/>
          <w:szCs w:val="24"/>
        </w:rPr>
      </w:pPr>
    </w:p>
    <w:p w14:paraId="43186F3F" w14:textId="12F80F51" w:rsidR="00530AAF" w:rsidRDefault="00530AAF" w:rsidP="006C193A">
      <w:pPr>
        <w:spacing w:after="0" w:line="240" w:lineRule="auto"/>
        <w:ind w:left="57"/>
        <w:jc w:val="both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 xml:space="preserve">IX. IZVORI FINANCIRANJA </w:t>
      </w:r>
      <w:r w:rsidR="006C193A">
        <w:rPr>
          <w:rFonts w:ascii="Arial" w:hAnsi="Arial" w:cs="Arial"/>
          <w:b/>
          <w:bCs/>
          <w:sz w:val="24"/>
          <w:szCs w:val="24"/>
        </w:rPr>
        <w:t>IRADE IZMJENA I DOPUNA PLANA</w:t>
      </w:r>
    </w:p>
    <w:p w14:paraId="65AE198C" w14:textId="77777777" w:rsidR="006C193A" w:rsidRPr="00CB0660" w:rsidRDefault="006C193A" w:rsidP="006C193A">
      <w:pPr>
        <w:spacing w:after="0" w:line="240" w:lineRule="auto"/>
        <w:ind w:left="57"/>
        <w:jc w:val="both"/>
        <w:rPr>
          <w:rFonts w:ascii="Arial" w:hAnsi="Arial" w:cs="Arial"/>
          <w:sz w:val="24"/>
          <w:szCs w:val="24"/>
        </w:rPr>
      </w:pPr>
    </w:p>
    <w:p w14:paraId="4A6E1998" w14:textId="7615C74F" w:rsidR="00530AAF" w:rsidRDefault="00530AAF" w:rsidP="006C193A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6C193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Čanak 1</w:t>
      </w:r>
      <w:r w:rsidR="00E462E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  <w:r w:rsidRPr="006C193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57988F14" w14:textId="77777777" w:rsidR="006C193A" w:rsidRPr="006C193A" w:rsidRDefault="006C193A" w:rsidP="006C193A">
      <w:pPr>
        <w:shd w:val="clear" w:color="auto" w:fill="FFFFFF"/>
        <w:tabs>
          <w:tab w:val="left" w:pos="8640"/>
        </w:tabs>
        <w:spacing w:after="0" w:line="240" w:lineRule="auto"/>
        <w:ind w:left="748"/>
        <w:jc w:val="center"/>
        <w:rPr>
          <w:rFonts w:ascii="Arial" w:hAnsi="Arial" w:cs="Arial"/>
          <w:sz w:val="24"/>
          <w:szCs w:val="24"/>
        </w:rPr>
      </w:pPr>
    </w:p>
    <w:p w14:paraId="7CD8C75D" w14:textId="7582CD77" w:rsidR="00530AAF" w:rsidRPr="00CB0660" w:rsidRDefault="00D21AF8" w:rsidP="006C193A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Izrada Plana financirat će se iz Proračuna Općine Podstrana</w:t>
      </w:r>
      <w:r w:rsidR="00530AAF" w:rsidRPr="00CB066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</w:t>
      </w:r>
    </w:p>
    <w:p w14:paraId="23653140" w14:textId="77777777" w:rsidR="00530AAF" w:rsidRPr="00CB0660" w:rsidRDefault="00530AAF" w:rsidP="006C193A">
      <w:pPr>
        <w:shd w:val="clear" w:color="auto" w:fill="FFFFFF"/>
        <w:tabs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7C1F1E77" w14:textId="77777777" w:rsidR="00530AAF" w:rsidRDefault="00530AAF" w:rsidP="006C193A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4"/>
          <w:szCs w:val="24"/>
        </w:rPr>
      </w:pPr>
      <w:r w:rsidRPr="00CB0660">
        <w:rPr>
          <w:rFonts w:ascii="Arial" w:hAnsi="Arial" w:cs="Arial"/>
          <w:b/>
          <w:bCs/>
          <w:sz w:val="24"/>
          <w:szCs w:val="24"/>
        </w:rPr>
        <w:t>X. ZAVRŠNE ODREDBE</w:t>
      </w:r>
    </w:p>
    <w:p w14:paraId="458B9D3E" w14:textId="77777777" w:rsidR="006C193A" w:rsidRDefault="006C193A" w:rsidP="006C193A">
      <w:pPr>
        <w:spacing w:after="0" w:line="240" w:lineRule="auto"/>
        <w:ind w:left="31" w:right="7" w:hanging="3"/>
        <w:rPr>
          <w:rFonts w:ascii="Arial" w:hAnsi="Arial" w:cs="Arial"/>
          <w:sz w:val="24"/>
          <w:szCs w:val="24"/>
        </w:rPr>
      </w:pPr>
    </w:p>
    <w:p w14:paraId="5949BA12" w14:textId="7BCBE420" w:rsidR="00530AAF" w:rsidRDefault="00530AAF" w:rsidP="006C193A">
      <w:pPr>
        <w:spacing w:after="0" w:line="240" w:lineRule="auto"/>
        <w:ind w:left="31" w:right="7" w:hanging="3"/>
        <w:jc w:val="center"/>
        <w:rPr>
          <w:rFonts w:ascii="Arial" w:hAnsi="Arial" w:cs="Arial"/>
          <w:sz w:val="24"/>
          <w:szCs w:val="24"/>
        </w:rPr>
      </w:pPr>
      <w:r w:rsidRPr="006C193A">
        <w:rPr>
          <w:rFonts w:ascii="Arial" w:hAnsi="Arial" w:cs="Arial"/>
          <w:sz w:val="24"/>
          <w:szCs w:val="24"/>
        </w:rPr>
        <w:t>Članak 1</w:t>
      </w:r>
      <w:r w:rsidR="00E462EE">
        <w:rPr>
          <w:rFonts w:ascii="Arial" w:hAnsi="Arial" w:cs="Arial"/>
          <w:sz w:val="24"/>
          <w:szCs w:val="24"/>
        </w:rPr>
        <w:t>3</w:t>
      </w:r>
      <w:r w:rsidRPr="006C193A">
        <w:rPr>
          <w:rFonts w:ascii="Arial" w:hAnsi="Arial" w:cs="Arial"/>
          <w:sz w:val="24"/>
          <w:szCs w:val="24"/>
        </w:rPr>
        <w:t>.</w:t>
      </w:r>
    </w:p>
    <w:p w14:paraId="08DD5501" w14:textId="77777777" w:rsidR="006C193A" w:rsidRPr="006C193A" w:rsidRDefault="006C193A" w:rsidP="006C193A">
      <w:pPr>
        <w:spacing w:after="0" w:line="240" w:lineRule="auto"/>
        <w:ind w:left="31" w:right="7" w:hanging="3"/>
        <w:jc w:val="center"/>
        <w:rPr>
          <w:rFonts w:ascii="Arial" w:hAnsi="Arial" w:cs="Arial"/>
          <w:sz w:val="24"/>
          <w:szCs w:val="24"/>
        </w:rPr>
      </w:pPr>
    </w:p>
    <w:p w14:paraId="7C74347B" w14:textId="77777777" w:rsidR="00530AAF" w:rsidRPr="00CB0660" w:rsidRDefault="00530AAF" w:rsidP="00CB0660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Ova Odluka će se objaviti u Službenom glasniku Općine Podstrana. </w:t>
      </w:r>
    </w:p>
    <w:p w14:paraId="69F109DA" w14:textId="77777777" w:rsidR="00530AAF" w:rsidRDefault="00530AAF" w:rsidP="006C19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>Ova Odluka će se dostaviti javnopravnim tijelima i osobama određenim posebnim propisom, odnosno tijelima i osobama određenih u članku 9. ove Odluke.</w:t>
      </w:r>
    </w:p>
    <w:p w14:paraId="1AB70150" w14:textId="77777777" w:rsidR="006C193A" w:rsidRPr="00CB0660" w:rsidRDefault="006C193A" w:rsidP="006C19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3CBA69" w14:textId="67EADF52" w:rsidR="00530AAF" w:rsidRDefault="00530AAF" w:rsidP="006C193A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  <w:r w:rsidRPr="006C193A">
        <w:rPr>
          <w:rFonts w:ascii="Arial" w:hAnsi="Arial" w:cs="Arial"/>
          <w:sz w:val="24"/>
          <w:szCs w:val="24"/>
        </w:rPr>
        <w:t>Članak 1</w:t>
      </w:r>
      <w:r w:rsidR="00E462EE">
        <w:rPr>
          <w:rFonts w:ascii="Arial" w:hAnsi="Arial" w:cs="Arial"/>
          <w:sz w:val="24"/>
          <w:szCs w:val="24"/>
        </w:rPr>
        <w:t>4</w:t>
      </w:r>
      <w:r w:rsidRPr="006C193A">
        <w:rPr>
          <w:rFonts w:ascii="Arial" w:hAnsi="Arial" w:cs="Arial"/>
          <w:sz w:val="24"/>
          <w:szCs w:val="24"/>
        </w:rPr>
        <w:t>.</w:t>
      </w:r>
    </w:p>
    <w:p w14:paraId="09E38A0C" w14:textId="77777777" w:rsidR="006C193A" w:rsidRPr="006C193A" w:rsidRDefault="006C193A" w:rsidP="006C193A">
      <w:pPr>
        <w:spacing w:after="0" w:line="240" w:lineRule="auto"/>
        <w:ind w:right="141"/>
        <w:jc w:val="center"/>
        <w:rPr>
          <w:rFonts w:ascii="Arial" w:hAnsi="Arial" w:cs="Arial"/>
          <w:sz w:val="24"/>
          <w:szCs w:val="24"/>
        </w:rPr>
      </w:pPr>
    </w:p>
    <w:p w14:paraId="1BC814A8" w14:textId="353D1E54" w:rsidR="00530AAF" w:rsidRDefault="00530AAF" w:rsidP="00CB0660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  <w:r w:rsidRPr="00CB0660">
        <w:rPr>
          <w:rFonts w:ascii="Arial" w:hAnsi="Arial" w:cs="Arial"/>
          <w:sz w:val="24"/>
          <w:szCs w:val="24"/>
        </w:rPr>
        <w:t xml:space="preserve">Ova Odluka stupa na snagu </w:t>
      </w:r>
      <w:r w:rsidR="003D75D9" w:rsidRPr="00CB0660">
        <w:rPr>
          <w:rFonts w:ascii="Arial" w:hAnsi="Arial" w:cs="Arial"/>
          <w:sz w:val="24"/>
          <w:szCs w:val="24"/>
        </w:rPr>
        <w:t>osmog dana od dana objave u „Službenom glasniku Općine Podstrana“</w:t>
      </w:r>
      <w:r w:rsidRPr="00CB0660">
        <w:rPr>
          <w:rFonts w:ascii="Arial" w:hAnsi="Arial" w:cs="Arial"/>
          <w:sz w:val="24"/>
          <w:szCs w:val="24"/>
        </w:rPr>
        <w:t>.</w:t>
      </w:r>
    </w:p>
    <w:p w14:paraId="2BD657E1" w14:textId="77777777" w:rsidR="00E15D38" w:rsidRPr="00CB0660" w:rsidRDefault="00E15D38" w:rsidP="00CB0660">
      <w:pPr>
        <w:spacing w:line="240" w:lineRule="auto"/>
        <w:ind w:right="-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28"/>
      </w:tblGrid>
      <w:tr w:rsidR="005345F5" w:rsidRPr="00CB0660" w14:paraId="68A7DD6D" w14:textId="77777777" w:rsidTr="00484ABB">
        <w:trPr>
          <w:trHeight w:val="801"/>
        </w:trPr>
        <w:tc>
          <w:tcPr>
            <w:tcW w:w="4628" w:type="dxa"/>
            <w:hideMark/>
          </w:tcPr>
          <w:p w14:paraId="5755D9C4" w14:textId="48C724CE" w:rsidR="00FF6D16" w:rsidRPr="00CB0660" w:rsidRDefault="00FF6D16" w:rsidP="00CB066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0660">
              <w:rPr>
                <w:rFonts w:ascii="Arial" w:eastAsia="Calibri" w:hAnsi="Arial" w:cs="Arial"/>
                <w:sz w:val="24"/>
                <w:szCs w:val="24"/>
              </w:rPr>
              <w:t xml:space="preserve">KLASA: </w:t>
            </w:r>
            <w:r w:rsidR="003D75D9" w:rsidRPr="00CB0660">
              <w:rPr>
                <w:rFonts w:ascii="Arial" w:hAnsi="Arial" w:cs="Arial"/>
                <w:color w:val="212121"/>
                <w:sz w:val="24"/>
                <w:szCs w:val="24"/>
              </w:rPr>
              <w:t>024-02/23-01/14</w:t>
            </w:r>
          </w:p>
          <w:p w14:paraId="13900F9E" w14:textId="4C460458" w:rsidR="00FF6D16" w:rsidRPr="00CB0660" w:rsidRDefault="00FF6D16" w:rsidP="00CB066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0660">
              <w:rPr>
                <w:rFonts w:ascii="Arial" w:eastAsia="Calibri" w:hAnsi="Arial" w:cs="Arial"/>
                <w:sz w:val="24"/>
                <w:szCs w:val="24"/>
              </w:rPr>
              <w:t xml:space="preserve">URBROJ:  </w:t>
            </w:r>
            <w:r w:rsidR="003D75D9" w:rsidRPr="00CB0660">
              <w:rPr>
                <w:rFonts w:ascii="Arial" w:hAnsi="Arial" w:cs="Arial"/>
                <w:color w:val="212121"/>
                <w:sz w:val="24"/>
                <w:szCs w:val="24"/>
              </w:rPr>
              <w:t>2181-39-01-23-04</w:t>
            </w:r>
          </w:p>
          <w:p w14:paraId="18B3EAF4" w14:textId="203DA4BF" w:rsidR="00FF6D16" w:rsidRPr="00CB0660" w:rsidRDefault="00FF6D16" w:rsidP="00CB066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0660">
              <w:rPr>
                <w:rFonts w:ascii="Arial" w:eastAsia="Calibri" w:hAnsi="Arial" w:cs="Arial"/>
                <w:sz w:val="24"/>
                <w:szCs w:val="24"/>
              </w:rPr>
              <w:t xml:space="preserve">Podstrana, </w:t>
            </w:r>
            <w:r w:rsidR="003D75D9" w:rsidRPr="00CB0660">
              <w:rPr>
                <w:rFonts w:ascii="Arial" w:eastAsia="Calibri" w:hAnsi="Arial" w:cs="Arial"/>
                <w:sz w:val="24"/>
                <w:szCs w:val="24"/>
              </w:rPr>
              <w:t>21. prosinca</w:t>
            </w:r>
            <w:r w:rsidRPr="00CB0660">
              <w:rPr>
                <w:rFonts w:ascii="Arial" w:eastAsia="Calibri" w:hAnsi="Arial" w:cs="Arial"/>
                <w:sz w:val="24"/>
                <w:szCs w:val="24"/>
              </w:rPr>
              <w:t xml:space="preserve"> 20</w:t>
            </w:r>
            <w:r w:rsidR="005E57CF" w:rsidRPr="00CB0660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3D75D9" w:rsidRPr="00CB066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CB0660">
              <w:rPr>
                <w:rFonts w:ascii="Arial" w:eastAsia="Calibri" w:hAnsi="Arial" w:cs="Arial"/>
                <w:sz w:val="24"/>
                <w:szCs w:val="24"/>
              </w:rPr>
              <w:t>. g.</w:t>
            </w:r>
          </w:p>
        </w:tc>
        <w:tc>
          <w:tcPr>
            <w:tcW w:w="4628" w:type="dxa"/>
            <w:hideMark/>
          </w:tcPr>
          <w:p w14:paraId="49496237" w14:textId="77777777" w:rsidR="00FF6D16" w:rsidRPr="00CB0660" w:rsidRDefault="00FF6D16" w:rsidP="00CB066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B0660">
              <w:rPr>
                <w:rFonts w:ascii="Arial" w:eastAsia="Calibri" w:hAnsi="Arial" w:cs="Arial"/>
                <w:sz w:val="24"/>
                <w:szCs w:val="24"/>
              </w:rPr>
              <w:t xml:space="preserve">Predsjednik Općinskog vijeća: </w:t>
            </w:r>
          </w:p>
          <w:p w14:paraId="1F49AE13" w14:textId="5AFA471D" w:rsidR="00FF6D16" w:rsidRPr="00CB0660" w:rsidRDefault="003D75D9" w:rsidP="00CB066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B0660">
              <w:rPr>
                <w:rFonts w:ascii="Arial" w:eastAsia="Calibri" w:hAnsi="Arial" w:cs="Arial"/>
                <w:sz w:val="24"/>
                <w:szCs w:val="24"/>
              </w:rPr>
              <w:t>Zdravko Galić</w:t>
            </w:r>
          </w:p>
        </w:tc>
      </w:tr>
    </w:tbl>
    <w:p w14:paraId="639C8407" w14:textId="77777777" w:rsidR="00564869" w:rsidRPr="00CB0660" w:rsidRDefault="00564869" w:rsidP="00D21AF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64869" w:rsidRPr="00CB0660" w:rsidSect="00424A60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BFC2" w14:textId="77777777" w:rsidR="00424A60" w:rsidRDefault="00424A60" w:rsidP="002F3644">
      <w:pPr>
        <w:spacing w:after="0" w:line="240" w:lineRule="auto"/>
      </w:pPr>
      <w:r>
        <w:separator/>
      </w:r>
    </w:p>
  </w:endnote>
  <w:endnote w:type="continuationSeparator" w:id="0">
    <w:p w14:paraId="35288D46" w14:textId="77777777" w:rsidR="00424A60" w:rsidRDefault="00424A60" w:rsidP="002F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ED09" w14:textId="77777777" w:rsidR="00424A60" w:rsidRDefault="00424A60" w:rsidP="002F3644">
      <w:pPr>
        <w:spacing w:after="0" w:line="240" w:lineRule="auto"/>
      </w:pPr>
      <w:r>
        <w:separator/>
      </w:r>
    </w:p>
  </w:footnote>
  <w:footnote w:type="continuationSeparator" w:id="0">
    <w:p w14:paraId="0D046E04" w14:textId="77777777" w:rsidR="00424A60" w:rsidRDefault="00424A60" w:rsidP="002F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557" w:hanging="36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0" w:hanging="363"/>
      </w:pPr>
    </w:lvl>
    <w:lvl w:ilvl="2">
      <w:numFmt w:val="bullet"/>
      <w:lvlText w:val="•"/>
      <w:lvlJc w:val="left"/>
      <w:pPr>
        <w:ind w:left="2583" w:hanging="363"/>
      </w:pPr>
    </w:lvl>
    <w:lvl w:ilvl="3">
      <w:numFmt w:val="bullet"/>
      <w:lvlText w:val="•"/>
      <w:lvlJc w:val="left"/>
      <w:pPr>
        <w:ind w:left="3596" w:hanging="363"/>
      </w:pPr>
    </w:lvl>
    <w:lvl w:ilvl="4">
      <w:numFmt w:val="bullet"/>
      <w:lvlText w:val="•"/>
      <w:lvlJc w:val="left"/>
      <w:pPr>
        <w:ind w:left="4608" w:hanging="363"/>
      </w:pPr>
    </w:lvl>
    <w:lvl w:ilvl="5">
      <w:numFmt w:val="bullet"/>
      <w:lvlText w:val="•"/>
      <w:lvlJc w:val="left"/>
      <w:pPr>
        <w:ind w:left="5621" w:hanging="363"/>
      </w:pPr>
    </w:lvl>
    <w:lvl w:ilvl="6">
      <w:numFmt w:val="bullet"/>
      <w:lvlText w:val="•"/>
      <w:lvlJc w:val="left"/>
      <w:pPr>
        <w:ind w:left="6634" w:hanging="363"/>
      </w:pPr>
    </w:lvl>
    <w:lvl w:ilvl="7">
      <w:numFmt w:val="bullet"/>
      <w:lvlText w:val="•"/>
      <w:lvlJc w:val="left"/>
      <w:pPr>
        <w:ind w:left="7647" w:hanging="363"/>
      </w:pPr>
    </w:lvl>
    <w:lvl w:ilvl="8">
      <w:numFmt w:val="bullet"/>
      <w:lvlText w:val="•"/>
      <w:lvlJc w:val="left"/>
      <w:pPr>
        <w:ind w:left="8660" w:hanging="36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559" w:hanging="35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559" w:hanging="145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593" w:hanging="145"/>
      </w:pPr>
    </w:lvl>
    <w:lvl w:ilvl="3">
      <w:numFmt w:val="bullet"/>
      <w:lvlText w:val="•"/>
      <w:lvlJc w:val="left"/>
      <w:pPr>
        <w:ind w:left="3609" w:hanging="145"/>
      </w:pPr>
    </w:lvl>
    <w:lvl w:ilvl="4">
      <w:numFmt w:val="bullet"/>
      <w:lvlText w:val="•"/>
      <w:lvlJc w:val="left"/>
      <w:pPr>
        <w:ind w:left="4626" w:hanging="145"/>
      </w:pPr>
    </w:lvl>
    <w:lvl w:ilvl="5">
      <w:numFmt w:val="bullet"/>
      <w:lvlText w:val="•"/>
      <w:lvlJc w:val="left"/>
      <w:pPr>
        <w:ind w:left="5643" w:hanging="145"/>
      </w:pPr>
    </w:lvl>
    <w:lvl w:ilvl="6">
      <w:numFmt w:val="bullet"/>
      <w:lvlText w:val="•"/>
      <w:lvlJc w:val="left"/>
      <w:pPr>
        <w:ind w:left="6659" w:hanging="145"/>
      </w:pPr>
    </w:lvl>
    <w:lvl w:ilvl="7">
      <w:numFmt w:val="bullet"/>
      <w:lvlText w:val="•"/>
      <w:lvlJc w:val="left"/>
      <w:pPr>
        <w:ind w:left="7676" w:hanging="145"/>
      </w:pPr>
    </w:lvl>
    <w:lvl w:ilvl="8">
      <w:numFmt w:val="bullet"/>
      <w:lvlText w:val="•"/>
      <w:lvlJc w:val="left"/>
      <w:pPr>
        <w:ind w:left="8693" w:hanging="145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557" w:hanging="426"/>
      </w:pPr>
      <w:rPr>
        <w:rFonts w:ascii="Times New Roman" w:hAnsi="Times New Roman" w:cs="Times New Roman"/>
        <w:b w:val="0"/>
        <w:bCs w:val="0"/>
        <w:color w:val="252525"/>
        <w:sz w:val="24"/>
        <w:szCs w:val="24"/>
      </w:rPr>
    </w:lvl>
    <w:lvl w:ilvl="1">
      <w:numFmt w:val="bullet"/>
      <w:lvlText w:val="•"/>
      <w:lvlJc w:val="left"/>
      <w:pPr>
        <w:ind w:left="1574" w:hanging="426"/>
      </w:pPr>
    </w:lvl>
    <w:lvl w:ilvl="2">
      <w:numFmt w:val="bullet"/>
      <w:lvlText w:val="•"/>
      <w:lvlJc w:val="left"/>
      <w:pPr>
        <w:ind w:left="2591" w:hanging="426"/>
      </w:pPr>
    </w:lvl>
    <w:lvl w:ilvl="3">
      <w:numFmt w:val="bullet"/>
      <w:lvlText w:val="•"/>
      <w:lvlJc w:val="left"/>
      <w:pPr>
        <w:ind w:left="3608" w:hanging="426"/>
      </w:pPr>
    </w:lvl>
    <w:lvl w:ilvl="4">
      <w:numFmt w:val="bullet"/>
      <w:lvlText w:val="•"/>
      <w:lvlJc w:val="left"/>
      <w:pPr>
        <w:ind w:left="4624" w:hanging="426"/>
      </w:pPr>
    </w:lvl>
    <w:lvl w:ilvl="5">
      <w:numFmt w:val="bullet"/>
      <w:lvlText w:val="•"/>
      <w:lvlJc w:val="left"/>
      <w:pPr>
        <w:ind w:left="5641" w:hanging="426"/>
      </w:pPr>
    </w:lvl>
    <w:lvl w:ilvl="6">
      <w:numFmt w:val="bullet"/>
      <w:lvlText w:val="•"/>
      <w:lvlJc w:val="left"/>
      <w:pPr>
        <w:ind w:left="6658" w:hanging="426"/>
      </w:pPr>
    </w:lvl>
    <w:lvl w:ilvl="7">
      <w:numFmt w:val="bullet"/>
      <w:lvlText w:val="•"/>
      <w:lvlJc w:val="left"/>
      <w:pPr>
        <w:ind w:left="7675" w:hanging="426"/>
      </w:pPr>
    </w:lvl>
    <w:lvl w:ilvl="8">
      <w:numFmt w:val="bullet"/>
      <w:lvlText w:val="•"/>
      <w:lvlJc w:val="left"/>
      <w:pPr>
        <w:ind w:left="8692" w:hanging="426"/>
      </w:pPr>
    </w:lvl>
  </w:abstractNum>
  <w:abstractNum w:abstractNumId="3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559"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576" w:hanging="428"/>
      </w:pPr>
    </w:lvl>
    <w:lvl w:ilvl="2">
      <w:numFmt w:val="bullet"/>
      <w:lvlText w:val="•"/>
      <w:lvlJc w:val="left"/>
      <w:pPr>
        <w:ind w:left="2593" w:hanging="428"/>
      </w:pPr>
    </w:lvl>
    <w:lvl w:ilvl="3">
      <w:numFmt w:val="bullet"/>
      <w:lvlText w:val="•"/>
      <w:lvlJc w:val="left"/>
      <w:pPr>
        <w:ind w:left="3609" w:hanging="428"/>
      </w:pPr>
    </w:lvl>
    <w:lvl w:ilvl="4">
      <w:numFmt w:val="bullet"/>
      <w:lvlText w:val="•"/>
      <w:lvlJc w:val="left"/>
      <w:pPr>
        <w:ind w:left="4626" w:hanging="428"/>
      </w:pPr>
    </w:lvl>
    <w:lvl w:ilvl="5">
      <w:numFmt w:val="bullet"/>
      <w:lvlText w:val="•"/>
      <w:lvlJc w:val="left"/>
      <w:pPr>
        <w:ind w:left="5643" w:hanging="428"/>
      </w:pPr>
    </w:lvl>
    <w:lvl w:ilvl="6">
      <w:numFmt w:val="bullet"/>
      <w:lvlText w:val="•"/>
      <w:lvlJc w:val="left"/>
      <w:pPr>
        <w:ind w:left="6659" w:hanging="428"/>
      </w:pPr>
    </w:lvl>
    <w:lvl w:ilvl="7">
      <w:numFmt w:val="bullet"/>
      <w:lvlText w:val="•"/>
      <w:lvlJc w:val="left"/>
      <w:pPr>
        <w:ind w:left="7676" w:hanging="428"/>
      </w:pPr>
    </w:lvl>
    <w:lvl w:ilvl="8">
      <w:numFmt w:val="bullet"/>
      <w:lvlText w:val="•"/>
      <w:lvlJc w:val="left"/>
      <w:pPr>
        <w:ind w:left="8693" w:hanging="428"/>
      </w:pPr>
    </w:lvl>
  </w:abstractNum>
  <w:abstractNum w:abstractNumId="4" w15:restartNumberingAfterBreak="0">
    <w:nsid w:val="011A00BA"/>
    <w:multiLevelType w:val="hybridMultilevel"/>
    <w:tmpl w:val="2C260A56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4E6451"/>
    <w:multiLevelType w:val="multilevel"/>
    <w:tmpl w:val="C2720E50"/>
    <w:lvl w:ilvl="0">
      <w:numFmt w:val="bullet"/>
      <w:lvlText w:val="-"/>
      <w:lvlJc w:val="left"/>
      <w:pPr>
        <w:ind w:left="783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53E27BF"/>
    <w:multiLevelType w:val="multilevel"/>
    <w:tmpl w:val="33DC0F0A"/>
    <w:lvl w:ilvl="0">
      <w:numFmt w:val="bullet"/>
      <w:lvlText w:val="-"/>
      <w:lvlJc w:val="left"/>
      <w:pPr>
        <w:ind w:left="1141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1"/>
        </w:tabs>
        <w:ind w:left="222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1"/>
        </w:tabs>
        <w:ind w:left="4021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B030A40"/>
    <w:multiLevelType w:val="multilevel"/>
    <w:tmpl w:val="A8DEE77A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C5D4DE9"/>
    <w:multiLevelType w:val="multilevel"/>
    <w:tmpl w:val="B358C61E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FFB0FF6"/>
    <w:multiLevelType w:val="hybridMultilevel"/>
    <w:tmpl w:val="F2181836"/>
    <w:lvl w:ilvl="0" w:tplc="2812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61E20"/>
    <w:multiLevelType w:val="hybridMultilevel"/>
    <w:tmpl w:val="ED428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75D35"/>
    <w:multiLevelType w:val="hybridMultilevel"/>
    <w:tmpl w:val="E932E098"/>
    <w:lvl w:ilvl="0" w:tplc="2812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73924"/>
    <w:multiLevelType w:val="multilevel"/>
    <w:tmpl w:val="99942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4E0176B"/>
    <w:multiLevelType w:val="hybridMultilevel"/>
    <w:tmpl w:val="EB084D08"/>
    <w:lvl w:ilvl="0" w:tplc="4C8AE1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C5239"/>
    <w:multiLevelType w:val="multilevel"/>
    <w:tmpl w:val="149C17A4"/>
    <w:lvl w:ilvl="0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28"/>
        </w:tabs>
        <w:ind w:left="18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88"/>
        </w:tabs>
        <w:ind w:left="21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08"/>
        </w:tabs>
        <w:ind w:left="29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68"/>
        </w:tabs>
        <w:ind w:left="32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88"/>
        </w:tabs>
        <w:ind w:left="39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48"/>
        </w:tabs>
        <w:ind w:left="4348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85215A7"/>
    <w:multiLevelType w:val="hybridMultilevel"/>
    <w:tmpl w:val="6A84E85A"/>
    <w:lvl w:ilvl="0" w:tplc="8E2ED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559A6"/>
    <w:multiLevelType w:val="hybridMultilevel"/>
    <w:tmpl w:val="F848850A"/>
    <w:lvl w:ilvl="0" w:tplc="486245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0075E0"/>
    <w:multiLevelType w:val="multilevel"/>
    <w:tmpl w:val="B78CFB66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551705C"/>
    <w:multiLevelType w:val="hybridMultilevel"/>
    <w:tmpl w:val="A2A2886E"/>
    <w:lvl w:ilvl="0" w:tplc="486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00240">
    <w:abstractNumId w:val="15"/>
  </w:num>
  <w:num w:numId="2" w16cid:durableId="1784304992">
    <w:abstractNumId w:val="10"/>
  </w:num>
  <w:num w:numId="3" w16cid:durableId="405148603">
    <w:abstractNumId w:val="13"/>
  </w:num>
  <w:num w:numId="4" w16cid:durableId="2138642534">
    <w:abstractNumId w:val="0"/>
  </w:num>
  <w:num w:numId="5" w16cid:durableId="67269044">
    <w:abstractNumId w:val="1"/>
  </w:num>
  <w:num w:numId="6" w16cid:durableId="1927183991">
    <w:abstractNumId w:val="18"/>
  </w:num>
  <w:num w:numId="7" w16cid:durableId="515659664">
    <w:abstractNumId w:val="3"/>
  </w:num>
  <w:num w:numId="8" w16cid:durableId="806625395">
    <w:abstractNumId w:val="2"/>
  </w:num>
  <w:num w:numId="9" w16cid:durableId="2062706760">
    <w:abstractNumId w:val="4"/>
  </w:num>
  <w:num w:numId="10" w16cid:durableId="450979564">
    <w:abstractNumId w:val="16"/>
  </w:num>
  <w:num w:numId="11" w16cid:durableId="1904826694">
    <w:abstractNumId w:val="8"/>
  </w:num>
  <w:num w:numId="12" w16cid:durableId="1995597343">
    <w:abstractNumId w:val="7"/>
  </w:num>
  <w:num w:numId="13" w16cid:durableId="1326275010">
    <w:abstractNumId w:val="17"/>
  </w:num>
  <w:num w:numId="14" w16cid:durableId="2014994621">
    <w:abstractNumId w:val="14"/>
  </w:num>
  <w:num w:numId="15" w16cid:durableId="508639936">
    <w:abstractNumId w:val="5"/>
  </w:num>
  <w:num w:numId="16" w16cid:durableId="658114949">
    <w:abstractNumId w:val="6"/>
  </w:num>
  <w:num w:numId="17" w16cid:durableId="1705784827">
    <w:abstractNumId w:val="11"/>
  </w:num>
  <w:num w:numId="18" w16cid:durableId="1153524336">
    <w:abstractNumId w:val="9"/>
  </w:num>
  <w:num w:numId="19" w16cid:durableId="1596357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AE"/>
    <w:rsid w:val="0001406C"/>
    <w:rsid w:val="00016BB0"/>
    <w:rsid w:val="00032600"/>
    <w:rsid w:val="000330C2"/>
    <w:rsid w:val="00071EDB"/>
    <w:rsid w:val="000E401F"/>
    <w:rsid w:val="00102564"/>
    <w:rsid w:val="00111DFA"/>
    <w:rsid w:val="001226A9"/>
    <w:rsid w:val="00151129"/>
    <w:rsid w:val="00166540"/>
    <w:rsid w:val="001E01EC"/>
    <w:rsid w:val="002513BF"/>
    <w:rsid w:val="002C1BB1"/>
    <w:rsid w:val="002E0D8E"/>
    <w:rsid w:val="002F05C7"/>
    <w:rsid w:val="002F3644"/>
    <w:rsid w:val="00303F03"/>
    <w:rsid w:val="003305CF"/>
    <w:rsid w:val="00331715"/>
    <w:rsid w:val="003762D8"/>
    <w:rsid w:val="003871CC"/>
    <w:rsid w:val="003D75D9"/>
    <w:rsid w:val="003F514C"/>
    <w:rsid w:val="00424A60"/>
    <w:rsid w:val="0045764C"/>
    <w:rsid w:val="004579B4"/>
    <w:rsid w:val="00484ABB"/>
    <w:rsid w:val="004C6073"/>
    <w:rsid w:val="00515A32"/>
    <w:rsid w:val="00530AAF"/>
    <w:rsid w:val="005345F5"/>
    <w:rsid w:val="00564869"/>
    <w:rsid w:val="00566A7D"/>
    <w:rsid w:val="00580C28"/>
    <w:rsid w:val="005E57CF"/>
    <w:rsid w:val="0064232E"/>
    <w:rsid w:val="00647A47"/>
    <w:rsid w:val="0067193B"/>
    <w:rsid w:val="006C193A"/>
    <w:rsid w:val="007275B7"/>
    <w:rsid w:val="00735EBC"/>
    <w:rsid w:val="007A3E75"/>
    <w:rsid w:val="007B05B6"/>
    <w:rsid w:val="007B0BAE"/>
    <w:rsid w:val="007D0419"/>
    <w:rsid w:val="00816BAF"/>
    <w:rsid w:val="00835590"/>
    <w:rsid w:val="00851C50"/>
    <w:rsid w:val="008972A8"/>
    <w:rsid w:val="008A34C1"/>
    <w:rsid w:val="008B095B"/>
    <w:rsid w:val="008B284E"/>
    <w:rsid w:val="008B4CB1"/>
    <w:rsid w:val="008D0827"/>
    <w:rsid w:val="008F196E"/>
    <w:rsid w:val="008F4A41"/>
    <w:rsid w:val="00A34252"/>
    <w:rsid w:val="00A43C4B"/>
    <w:rsid w:val="00A44B1C"/>
    <w:rsid w:val="00AD10C6"/>
    <w:rsid w:val="00AD2291"/>
    <w:rsid w:val="00AE14A2"/>
    <w:rsid w:val="00B0043A"/>
    <w:rsid w:val="00B074CC"/>
    <w:rsid w:val="00B206B2"/>
    <w:rsid w:val="00B26144"/>
    <w:rsid w:val="00B432E2"/>
    <w:rsid w:val="00BF056C"/>
    <w:rsid w:val="00C21BB9"/>
    <w:rsid w:val="00C25A56"/>
    <w:rsid w:val="00C47901"/>
    <w:rsid w:val="00C73482"/>
    <w:rsid w:val="00CA1E41"/>
    <w:rsid w:val="00CB0660"/>
    <w:rsid w:val="00D21AF8"/>
    <w:rsid w:val="00D32F69"/>
    <w:rsid w:val="00D41BF5"/>
    <w:rsid w:val="00D57F2E"/>
    <w:rsid w:val="00D72C89"/>
    <w:rsid w:val="00DB08F3"/>
    <w:rsid w:val="00DC060A"/>
    <w:rsid w:val="00DE2272"/>
    <w:rsid w:val="00E12859"/>
    <w:rsid w:val="00E15D38"/>
    <w:rsid w:val="00E462EE"/>
    <w:rsid w:val="00E568C2"/>
    <w:rsid w:val="00E60534"/>
    <w:rsid w:val="00E76EDF"/>
    <w:rsid w:val="00EA2B84"/>
    <w:rsid w:val="00EC00E5"/>
    <w:rsid w:val="00EE452B"/>
    <w:rsid w:val="00F0343C"/>
    <w:rsid w:val="00F4341A"/>
    <w:rsid w:val="00F65132"/>
    <w:rsid w:val="00F96043"/>
    <w:rsid w:val="00F967B4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BF2C34"/>
  <w15:docId w15:val="{D0F9F36A-E207-454C-9CA0-A9C748A8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BA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B0BAE"/>
    <w:pPr>
      <w:ind w:left="720"/>
      <w:contextualSpacing/>
    </w:pPr>
  </w:style>
  <w:style w:type="paragraph" w:customStyle="1" w:styleId="Default">
    <w:name w:val="Default"/>
    <w:rsid w:val="007B0B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056C"/>
    <w:rPr>
      <w:color w:val="424242"/>
      <w:u w:val="single"/>
    </w:rPr>
  </w:style>
  <w:style w:type="character" w:styleId="Strong">
    <w:name w:val="Strong"/>
    <w:basedOn w:val="DefaultParagraphFont"/>
    <w:uiPriority w:val="22"/>
    <w:qFormat/>
    <w:rsid w:val="00BF056C"/>
    <w:rPr>
      <w:b/>
      <w:bCs/>
    </w:rPr>
  </w:style>
  <w:style w:type="paragraph" w:customStyle="1" w:styleId="Pa3">
    <w:name w:val="Pa3"/>
    <w:basedOn w:val="Default"/>
    <w:next w:val="Default"/>
    <w:uiPriority w:val="99"/>
    <w:rsid w:val="008B284E"/>
    <w:pPr>
      <w:spacing w:line="241" w:lineRule="atLeast"/>
    </w:pPr>
    <w:rPr>
      <w:rFonts w:ascii="Times" w:eastAsia="Calibri" w:hAnsi="Times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8B284E"/>
    <w:pPr>
      <w:spacing w:line="241" w:lineRule="atLeast"/>
    </w:pPr>
    <w:rPr>
      <w:rFonts w:ascii="Times" w:eastAsia="Calibri" w:hAnsi="Times" w:cs="Times New Roman"/>
      <w:color w:val="auto"/>
    </w:rPr>
  </w:style>
  <w:style w:type="character" w:customStyle="1" w:styleId="A0">
    <w:name w:val="A0"/>
    <w:uiPriority w:val="99"/>
    <w:rsid w:val="008B284E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D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1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FF6D1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44"/>
  </w:style>
  <w:style w:type="paragraph" w:styleId="Footer">
    <w:name w:val="footer"/>
    <w:basedOn w:val="Normal"/>
    <w:link w:val="FooterChar"/>
    <w:uiPriority w:val="99"/>
    <w:unhideWhenUsed/>
    <w:rsid w:val="002F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44"/>
  </w:style>
  <w:style w:type="paragraph" w:styleId="BodyText">
    <w:name w:val="Body Text"/>
    <w:basedOn w:val="Normal"/>
    <w:link w:val="BodyTextChar"/>
    <w:uiPriority w:val="1"/>
    <w:qFormat/>
    <w:rsid w:val="0001406C"/>
    <w:pPr>
      <w:widowControl w:val="0"/>
      <w:autoSpaceDE w:val="0"/>
      <w:autoSpaceDN w:val="0"/>
      <w:adjustRightInd w:val="0"/>
      <w:spacing w:after="0" w:line="240" w:lineRule="auto"/>
      <w:ind w:left="559" w:hanging="28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01406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1733</Words>
  <Characters>10523</Characters>
  <Application>Microsoft Office Word</Application>
  <DocSecurity>0</DocSecurity>
  <Lines>300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Apple</Company>
  <LinksUpToDate>false</LinksUpToDate>
  <CharactersWithSpaces>12127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 Živaljić</dc:creator>
  <cp:keywords/>
  <dc:description/>
  <cp:lastModifiedBy>Božen Živaljić</cp:lastModifiedBy>
  <cp:revision>19</cp:revision>
  <cp:lastPrinted>2019-06-06T12:23:00Z</cp:lastPrinted>
  <dcterms:created xsi:type="dcterms:W3CDTF">2023-12-15T12:34:00Z</dcterms:created>
  <dcterms:modified xsi:type="dcterms:W3CDTF">2023-12-15T19:51:00Z</dcterms:modified>
  <cp:category/>
</cp:coreProperties>
</file>