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E236D" w14:textId="77777777" w:rsidR="0086223C" w:rsidRPr="0086223C" w:rsidRDefault="0086223C" w:rsidP="00862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223C">
        <w:rPr>
          <w:rFonts w:ascii="Times New Roman" w:eastAsia="Times New Roman" w:hAnsi="Times New Roman" w:cs="Times New Roman"/>
          <w:sz w:val="24"/>
          <w:szCs w:val="24"/>
        </w:rPr>
        <w:tab/>
        <w:t xml:space="preserve">Na temelju članka 46. Statuta Općine Podstrana (''Službeni glasnik Općine Podstrana'' broj 2/18) i članka 5. </w:t>
      </w:r>
      <w:r w:rsidRPr="0086223C">
        <w:rPr>
          <w:rFonts w:ascii="Times New Roman" w:eastAsia="Calibri" w:hAnsi="Times New Roman" w:cs="Times New Roman"/>
          <w:sz w:val="24"/>
          <w:szCs w:val="24"/>
        </w:rPr>
        <w:t>Uredbe o postupku davanja koncesijskog odobrenja na pomorskom dobru (''Narodne novine'' broj 36/04, 63/08, 133/13, 63/14)</w:t>
      </w:r>
      <w:r w:rsidRPr="0086223C">
        <w:rPr>
          <w:rFonts w:ascii="Times New Roman" w:eastAsia="Times New Roman" w:hAnsi="Times New Roman" w:cs="Times New Roman"/>
          <w:sz w:val="24"/>
          <w:szCs w:val="24"/>
        </w:rPr>
        <w:t>, Općinski načelnik dana 20. siječnja 2021. godine donosi</w:t>
      </w:r>
    </w:p>
    <w:p w14:paraId="24C1DFB2" w14:textId="77777777" w:rsidR="0086223C" w:rsidRPr="0086223C" w:rsidRDefault="0086223C" w:rsidP="0086223C">
      <w:pPr>
        <w:pBdr>
          <w:bottom w:val="single" w:sz="8" w:space="4" w:color="4F81BD"/>
        </w:pBdr>
        <w:spacing w:after="300" w:line="276" w:lineRule="auto"/>
        <w:contextualSpacing/>
        <w:jc w:val="both"/>
        <w:rPr>
          <w:rFonts w:ascii="Calibri" w:eastAsia="Times New Roman" w:hAnsi="Calibri" w:cs="Times New Roman"/>
          <w:color w:val="17365D"/>
          <w:spacing w:val="5"/>
          <w:kern w:val="28"/>
          <w:sz w:val="24"/>
          <w:szCs w:val="24"/>
        </w:rPr>
      </w:pPr>
    </w:p>
    <w:p w14:paraId="3CAF7400" w14:textId="77777777" w:rsidR="0086223C" w:rsidRPr="0086223C" w:rsidRDefault="0086223C" w:rsidP="0086223C">
      <w:pPr>
        <w:pBdr>
          <w:bottom w:val="single" w:sz="8" w:space="4" w:color="4F81BD"/>
        </w:pBdr>
        <w:spacing w:after="300" w:line="276" w:lineRule="auto"/>
        <w:contextualSpacing/>
        <w:jc w:val="center"/>
        <w:rPr>
          <w:rFonts w:ascii="Calibri" w:eastAsia="Times New Roman" w:hAnsi="Calibri" w:cs="Times New Roman"/>
          <w:b/>
          <w:color w:val="17365D"/>
          <w:spacing w:val="5"/>
          <w:kern w:val="28"/>
          <w:sz w:val="28"/>
          <w:szCs w:val="28"/>
        </w:rPr>
      </w:pPr>
      <w:r w:rsidRPr="0086223C">
        <w:rPr>
          <w:rFonts w:ascii="Calibri" w:eastAsia="Times New Roman" w:hAnsi="Calibri" w:cs="Times New Roman"/>
          <w:b/>
          <w:color w:val="17365D"/>
          <w:spacing w:val="5"/>
          <w:kern w:val="28"/>
          <w:sz w:val="28"/>
          <w:szCs w:val="28"/>
        </w:rPr>
        <w:t>IZMJENE I DOPUNE</w:t>
      </w:r>
    </w:p>
    <w:p w14:paraId="3201F0A7" w14:textId="77777777" w:rsidR="0086223C" w:rsidRPr="0086223C" w:rsidRDefault="0086223C" w:rsidP="0086223C">
      <w:pPr>
        <w:pBdr>
          <w:bottom w:val="single" w:sz="8" w:space="4" w:color="4F81BD"/>
        </w:pBdr>
        <w:spacing w:after="300" w:line="276" w:lineRule="auto"/>
        <w:contextualSpacing/>
        <w:jc w:val="center"/>
        <w:rPr>
          <w:rFonts w:ascii="Calibri" w:eastAsia="Times New Roman" w:hAnsi="Calibri" w:cs="Times New Roman"/>
          <w:b/>
          <w:color w:val="17365D"/>
          <w:spacing w:val="5"/>
          <w:kern w:val="28"/>
          <w:sz w:val="28"/>
          <w:szCs w:val="28"/>
        </w:rPr>
      </w:pPr>
      <w:r w:rsidRPr="0086223C">
        <w:rPr>
          <w:rFonts w:ascii="Calibri" w:eastAsia="Times New Roman" w:hAnsi="Calibri" w:cs="Times New Roman"/>
          <w:b/>
          <w:color w:val="17365D"/>
          <w:spacing w:val="5"/>
          <w:kern w:val="28"/>
          <w:sz w:val="28"/>
          <w:szCs w:val="28"/>
        </w:rPr>
        <w:t xml:space="preserve">PLANA UPRAVLJANJA POMORSKIM DOBROM NA PODRUČJU </w:t>
      </w:r>
    </w:p>
    <w:p w14:paraId="0F7A098B" w14:textId="77777777" w:rsidR="0086223C" w:rsidRPr="0086223C" w:rsidRDefault="0086223C" w:rsidP="0086223C">
      <w:pPr>
        <w:pBdr>
          <w:bottom w:val="single" w:sz="8" w:space="4" w:color="4F81BD"/>
        </w:pBdr>
        <w:spacing w:after="300" w:line="276" w:lineRule="auto"/>
        <w:contextualSpacing/>
        <w:jc w:val="center"/>
        <w:rPr>
          <w:rFonts w:ascii="Calibri" w:eastAsia="Times New Roman" w:hAnsi="Calibri" w:cs="Times New Roman"/>
          <w:b/>
          <w:color w:val="17365D"/>
          <w:spacing w:val="5"/>
          <w:kern w:val="28"/>
          <w:sz w:val="28"/>
          <w:szCs w:val="28"/>
        </w:rPr>
      </w:pPr>
      <w:r w:rsidRPr="0086223C">
        <w:rPr>
          <w:rFonts w:ascii="Calibri" w:eastAsia="Times New Roman" w:hAnsi="Calibri" w:cs="Times New Roman"/>
          <w:b/>
          <w:color w:val="17365D"/>
          <w:spacing w:val="5"/>
          <w:kern w:val="28"/>
          <w:sz w:val="28"/>
          <w:szCs w:val="28"/>
        </w:rPr>
        <w:t>OPĆINE PODSTRANA ZA 2021. GODINU</w:t>
      </w:r>
    </w:p>
    <w:p w14:paraId="57CCC8ED" w14:textId="77777777" w:rsidR="0086223C" w:rsidRPr="0086223C" w:rsidRDefault="0086223C" w:rsidP="0086223C">
      <w:pPr>
        <w:spacing w:after="0" w:line="276" w:lineRule="auto"/>
        <w:rPr>
          <w:rFonts w:ascii="Calibri" w:eastAsia="Times New Roman" w:hAnsi="Calibri" w:cs="Times New Roman"/>
          <w:iCs/>
          <w:sz w:val="24"/>
          <w:szCs w:val="24"/>
        </w:rPr>
      </w:pPr>
    </w:p>
    <w:p w14:paraId="35B20EE4" w14:textId="379D0FB1" w:rsidR="0086223C" w:rsidRPr="0086223C" w:rsidRDefault="0086223C" w:rsidP="0086223C">
      <w:pPr>
        <w:tabs>
          <w:tab w:val="left" w:pos="709"/>
        </w:tabs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86223C">
        <w:rPr>
          <w:rFonts w:ascii="Calibri" w:eastAsia="Calibri" w:hAnsi="Calibri" w:cs="Times New Roman"/>
          <w:b/>
          <w:bCs/>
          <w:sz w:val="24"/>
          <w:szCs w:val="24"/>
        </w:rPr>
        <w:t>Članak 1.</w:t>
      </w:r>
    </w:p>
    <w:p w14:paraId="00E1FB49" w14:textId="3493159C" w:rsidR="0086223C" w:rsidRPr="0086223C" w:rsidRDefault="0086223C" w:rsidP="0086223C">
      <w:pPr>
        <w:tabs>
          <w:tab w:val="left" w:pos="709"/>
        </w:tabs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 xml:space="preserve">U Planu upravljanja pomorskim dobrom na području Općine Podstrana za 2021. godinu, Klasa: 934-01/20-01/04,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Urbroj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: 2181/02-02-1-21-02 od 5. siječnja 2021. godine u članku 5. točka 5.2. mijenja se u tablici Kiosk, prikolice, montažni objekti </w:t>
      </w:r>
      <w:r w:rsidRPr="0086223C">
        <w:rPr>
          <w:rFonts w:ascii="Calibri" w:eastAsia="Calibri" w:hAnsi="Calibri" w:cs="Times New Roman"/>
          <w:sz w:val="24"/>
          <w:szCs w:val="24"/>
        </w:rPr>
        <w:t>do 12 m²</w:t>
      </w:r>
      <w:r>
        <w:rPr>
          <w:rFonts w:ascii="Calibri" w:eastAsia="Calibri" w:hAnsi="Calibri" w:cs="Times New Roman"/>
          <w:sz w:val="24"/>
          <w:szCs w:val="24"/>
        </w:rPr>
        <w:t xml:space="preserve"> točka 9. tako da ista sada glasi: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258"/>
        <w:gridCol w:w="4280"/>
        <w:gridCol w:w="1303"/>
        <w:gridCol w:w="1211"/>
      </w:tblGrid>
      <w:tr w:rsidR="0086223C" w:rsidRPr="0086223C" w14:paraId="0DD1780A" w14:textId="77777777" w:rsidTr="00D1579E">
        <w:tc>
          <w:tcPr>
            <w:tcW w:w="2258" w:type="dxa"/>
            <w:shd w:val="clear" w:color="auto" w:fill="4F81BD"/>
          </w:tcPr>
          <w:p w14:paraId="7871D983" w14:textId="77777777" w:rsidR="0086223C" w:rsidRPr="0086223C" w:rsidRDefault="0086223C" w:rsidP="0086223C">
            <w:pPr>
              <w:tabs>
                <w:tab w:val="left" w:pos="3375"/>
              </w:tabs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86223C">
              <w:rPr>
                <w:rFonts w:ascii="Calibri" w:eastAsia="Calibri" w:hAnsi="Calibri" w:cs="Times New Roman"/>
                <w:b/>
                <w:bCs/>
                <w:color w:val="FFFFFF"/>
                <w:sz w:val="24"/>
                <w:szCs w:val="24"/>
              </w:rPr>
              <w:t>SREDSTVO</w:t>
            </w:r>
          </w:p>
        </w:tc>
        <w:tc>
          <w:tcPr>
            <w:tcW w:w="4280" w:type="dxa"/>
            <w:shd w:val="clear" w:color="auto" w:fill="4F81BD"/>
          </w:tcPr>
          <w:p w14:paraId="42B2670F" w14:textId="77777777" w:rsidR="0086223C" w:rsidRPr="0086223C" w:rsidRDefault="0086223C" w:rsidP="0086223C">
            <w:pPr>
              <w:tabs>
                <w:tab w:val="left" w:pos="3375"/>
              </w:tabs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86223C">
              <w:rPr>
                <w:rFonts w:ascii="Calibri" w:eastAsia="Calibri" w:hAnsi="Calibri" w:cs="Times New Roman"/>
                <w:b/>
                <w:bCs/>
                <w:color w:val="FFFFFF"/>
                <w:sz w:val="24"/>
                <w:szCs w:val="24"/>
              </w:rPr>
              <w:t xml:space="preserve">MIKROLOKACIJA (opisno, </w:t>
            </w:r>
            <w:proofErr w:type="spellStart"/>
            <w:r w:rsidRPr="0086223C">
              <w:rPr>
                <w:rFonts w:ascii="Calibri" w:eastAsia="Calibri" w:hAnsi="Calibri" w:cs="Times New Roman"/>
                <w:b/>
                <w:bCs/>
                <w:color w:val="FFFFFF"/>
                <w:sz w:val="24"/>
                <w:szCs w:val="24"/>
              </w:rPr>
              <w:t>kat.čest</w:t>
            </w:r>
            <w:proofErr w:type="spellEnd"/>
            <w:r w:rsidRPr="0086223C">
              <w:rPr>
                <w:rFonts w:ascii="Calibri" w:eastAsia="Calibri" w:hAnsi="Calibri" w:cs="Times New Roman"/>
                <w:b/>
                <w:bCs/>
                <w:color w:val="FFFFFF"/>
                <w:sz w:val="24"/>
                <w:szCs w:val="24"/>
              </w:rPr>
              <w:t>.)</w:t>
            </w:r>
          </w:p>
        </w:tc>
        <w:tc>
          <w:tcPr>
            <w:tcW w:w="1303" w:type="dxa"/>
            <w:shd w:val="clear" w:color="auto" w:fill="4F81BD"/>
          </w:tcPr>
          <w:p w14:paraId="51288231" w14:textId="77777777" w:rsidR="0086223C" w:rsidRPr="0086223C" w:rsidRDefault="0086223C" w:rsidP="0086223C">
            <w:pPr>
              <w:tabs>
                <w:tab w:val="left" w:pos="3375"/>
              </w:tabs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86223C">
              <w:rPr>
                <w:rFonts w:ascii="Calibri" w:eastAsia="Calibri" w:hAnsi="Calibri" w:cs="Times New Roman"/>
                <w:b/>
                <w:bCs/>
                <w:color w:val="FFFFFF"/>
                <w:sz w:val="24"/>
                <w:szCs w:val="24"/>
              </w:rPr>
              <w:t>KOLIČINA</w:t>
            </w:r>
          </w:p>
        </w:tc>
        <w:tc>
          <w:tcPr>
            <w:tcW w:w="1211" w:type="dxa"/>
            <w:shd w:val="clear" w:color="auto" w:fill="4F81BD"/>
          </w:tcPr>
          <w:p w14:paraId="1A17602E" w14:textId="77777777" w:rsidR="0086223C" w:rsidRPr="0086223C" w:rsidRDefault="0086223C" w:rsidP="0086223C">
            <w:pPr>
              <w:tabs>
                <w:tab w:val="left" w:pos="3375"/>
              </w:tabs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86223C">
              <w:rPr>
                <w:rFonts w:ascii="Calibri" w:eastAsia="Calibri" w:hAnsi="Calibri" w:cs="Times New Roman"/>
                <w:b/>
                <w:bCs/>
                <w:color w:val="FFFFFF"/>
                <w:sz w:val="24"/>
                <w:szCs w:val="24"/>
              </w:rPr>
              <w:t>ROK</w:t>
            </w:r>
            <w:r w:rsidRPr="0086223C">
              <w:rPr>
                <w:rFonts w:ascii="Calibri" w:eastAsia="Calibri" w:hAnsi="Calibri" w:cs="Times New Roman"/>
                <w:b/>
                <w:bCs/>
                <w:color w:val="FFFFFF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86223C" w:rsidRPr="0086223C" w14:paraId="7167400F" w14:textId="77777777" w:rsidTr="00D1579E">
        <w:tc>
          <w:tcPr>
            <w:tcW w:w="2258" w:type="dxa"/>
          </w:tcPr>
          <w:p w14:paraId="37F6DB5E" w14:textId="77777777" w:rsidR="0086223C" w:rsidRPr="0086223C" w:rsidRDefault="0086223C" w:rsidP="0086223C">
            <w:pPr>
              <w:tabs>
                <w:tab w:val="left" w:pos="3375"/>
              </w:tabs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86223C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Kiosk, prikolice montažni objekti do 12 m²;</w:t>
            </w:r>
          </w:p>
        </w:tc>
        <w:tc>
          <w:tcPr>
            <w:tcW w:w="4280" w:type="dxa"/>
          </w:tcPr>
          <w:p w14:paraId="144A86C8" w14:textId="77777777" w:rsidR="0086223C" w:rsidRPr="0086223C" w:rsidRDefault="0086223C" w:rsidP="0086223C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223C">
              <w:rPr>
                <w:rFonts w:ascii="Calibri" w:eastAsia="Calibri" w:hAnsi="Calibri" w:cs="Times New Roman"/>
                <w:sz w:val="24"/>
                <w:szCs w:val="24"/>
              </w:rPr>
              <w:t xml:space="preserve">9. ''M'' (montažni objekt do 12 m2)  </w:t>
            </w:r>
          </w:p>
          <w:p w14:paraId="0A217423" w14:textId="77777777" w:rsidR="0086223C" w:rsidRPr="0086223C" w:rsidRDefault="0086223C" w:rsidP="0086223C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86223C">
              <w:rPr>
                <w:rFonts w:ascii="Calibri" w:eastAsia="Calibri" w:hAnsi="Calibri" w:cs="Times New Roman"/>
                <w:sz w:val="24"/>
                <w:szCs w:val="24"/>
              </w:rPr>
              <w:t xml:space="preserve">          kat. čest.  5181/2, 6277</w:t>
            </w:r>
          </w:p>
          <w:p w14:paraId="40710F26" w14:textId="77777777" w:rsidR="0086223C" w:rsidRPr="0086223C" w:rsidRDefault="0086223C" w:rsidP="0086223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223C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</w:t>
            </w:r>
            <w:proofErr w:type="spellStart"/>
            <w:r w:rsidRPr="0086223C">
              <w:rPr>
                <w:rFonts w:ascii="Calibri" w:eastAsia="Calibri" w:hAnsi="Calibri" w:cs="Times New Roman"/>
                <w:sz w:val="24"/>
                <w:szCs w:val="24"/>
              </w:rPr>
              <w:t>kat.čest</w:t>
            </w:r>
            <w:proofErr w:type="spellEnd"/>
            <w:r w:rsidRPr="0086223C">
              <w:rPr>
                <w:rFonts w:ascii="Calibri" w:eastAsia="Calibri" w:hAnsi="Calibri" w:cs="Times New Roman"/>
                <w:sz w:val="24"/>
                <w:szCs w:val="24"/>
              </w:rPr>
              <w:t xml:space="preserve">. 5179/1 </w:t>
            </w:r>
          </w:p>
          <w:p w14:paraId="4C5EF3A1" w14:textId="77777777" w:rsidR="0086223C" w:rsidRPr="0086223C" w:rsidRDefault="0086223C" w:rsidP="0086223C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223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</w:tcPr>
          <w:p w14:paraId="71B5449F" w14:textId="77777777" w:rsidR="0086223C" w:rsidRPr="0086223C" w:rsidRDefault="0086223C" w:rsidP="008622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2167F7F" w14:textId="77777777" w:rsidR="0086223C" w:rsidRPr="0086223C" w:rsidRDefault="0086223C" w:rsidP="008622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223C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44260F2B" w14:textId="77777777" w:rsidR="0086223C" w:rsidRPr="0086223C" w:rsidRDefault="0086223C" w:rsidP="0086223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20AAE8" w14:textId="77777777" w:rsidR="0086223C" w:rsidRPr="0086223C" w:rsidRDefault="0086223C" w:rsidP="0086223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6223C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  <w:p w14:paraId="1749484C" w14:textId="77777777" w:rsidR="0086223C" w:rsidRPr="0086223C" w:rsidRDefault="0086223C" w:rsidP="0086223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11175FD" w14:textId="77777777" w:rsidR="0086223C" w:rsidRPr="0086223C" w:rsidRDefault="0086223C" w:rsidP="0086223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D153F4C" w14:textId="5B100A0B" w:rsidR="00A92702" w:rsidRDefault="0086223C" w:rsidP="0086223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6223C">
        <w:rPr>
          <w:rFonts w:cstheme="minorHAnsi"/>
          <w:b/>
          <w:bCs/>
          <w:sz w:val="24"/>
          <w:szCs w:val="24"/>
        </w:rPr>
        <w:t>Članak 2.</w:t>
      </w:r>
    </w:p>
    <w:p w14:paraId="115E280F" w14:textId="643375AE" w:rsidR="0086223C" w:rsidRDefault="0086223C" w:rsidP="0086223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53670D3" w14:textId="3E649F13" w:rsidR="0086223C" w:rsidRDefault="0086223C" w:rsidP="0086223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6223C">
        <w:rPr>
          <w:rFonts w:cstheme="minorHAnsi"/>
          <w:sz w:val="24"/>
          <w:szCs w:val="24"/>
        </w:rPr>
        <w:t>Ove Izmjene i dopune Plana stupaju na snagu danom objave u Službenom glasniku Općine Podstrana, a po pribavljenim potvrdama Splitsko-dalmatinske županije, Upravnog odjela za turizam i pomorstvo.</w:t>
      </w:r>
    </w:p>
    <w:p w14:paraId="13F68415" w14:textId="7335D798" w:rsidR="0086223C" w:rsidRDefault="0086223C" w:rsidP="0086223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9CC45F" w14:textId="60266EEA" w:rsidR="0086223C" w:rsidRDefault="0086223C" w:rsidP="0086223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79F155" w14:textId="0A2C1A0E" w:rsidR="0086223C" w:rsidRDefault="0086223C" w:rsidP="0086223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F04C33" w14:textId="0EBAB451" w:rsidR="0086223C" w:rsidRDefault="0086223C" w:rsidP="008622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6223C">
        <w:rPr>
          <w:rFonts w:cstheme="minorHAnsi"/>
          <w:b/>
          <w:bCs/>
          <w:sz w:val="24"/>
          <w:szCs w:val="24"/>
        </w:rPr>
        <w:t>Klasa:</w:t>
      </w:r>
      <w:r>
        <w:rPr>
          <w:rFonts w:cstheme="minorHAnsi"/>
          <w:sz w:val="24"/>
          <w:szCs w:val="24"/>
        </w:rPr>
        <w:t xml:space="preserve"> 934-01/20-01/04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Načelnik:</w:t>
      </w:r>
    </w:p>
    <w:p w14:paraId="4BE94E76" w14:textId="2BA44DC9" w:rsidR="0086223C" w:rsidRDefault="0086223C" w:rsidP="0086223C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86223C">
        <w:rPr>
          <w:rFonts w:cstheme="minorHAnsi"/>
          <w:b/>
          <w:bCs/>
          <w:sz w:val="24"/>
          <w:szCs w:val="24"/>
        </w:rPr>
        <w:t>Urbroj</w:t>
      </w:r>
      <w:proofErr w:type="spellEnd"/>
      <w:r w:rsidRPr="0086223C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2181/02-02-1-21-03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Mladen Bartulović, dipl. </w:t>
      </w:r>
      <w:proofErr w:type="spellStart"/>
      <w:r>
        <w:rPr>
          <w:rFonts w:cstheme="minorHAnsi"/>
          <w:sz w:val="24"/>
          <w:szCs w:val="24"/>
        </w:rPr>
        <w:t>krim</w:t>
      </w:r>
      <w:proofErr w:type="spellEnd"/>
      <w:r>
        <w:rPr>
          <w:rFonts w:cstheme="minorHAnsi"/>
          <w:sz w:val="24"/>
          <w:szCs w:val="24"/>
        </w:rPr>
        <w:t>.</w:t>
      </w:r>
    </w:p>
    <w:p w14:paraId="259E48CC" w14:textId="193ED236" w:rsidR="0086223C" w:rsidRPr="0086223C" w:rsidRDefault="0086223C" w:rsidP="0086223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Podstrana, 18. siječnja 2012. godine</w:t>
      </w:r>
    </w:p>
    <w:sectPr w:rsidR="0086223C" w:rsidRPr="00862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92E55" w14:textId="77777777" w:rsidR="005D688C" w:rsidRDefault="005D688C" w:rsidP="0086223C">
      <w:pPr>
        <w:spacing w:after="0" w:line="240" w:lineRule="auto"/>
      </w:pPr>
      <w:r>
        <w:separator/>
      </w:r>
    </w:p>
  </w:endnote>
  <w:endnote w:type="continuationSeparator" w:id="0">
    <w:p w14:paraId="57341A61" w14:textId="77777777" w:rsidR="005D688C" w:rsidRDefault="005D688C" w:rsidP="0086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BE9AB" w14:textId="77777777" w:rsidR="005D688C" w:rsidRDefault="005D688C" w:rsidP="0086223C">
      <w:pPr>
        <w:spacing w:after="0" w:line="240" w:lineRule="auto"/>
      </w:pPr>
      <w:r>
        <w:separator/>
      </w:r>
    </w:p>
  </w:footnote>
  <w:footnote w:type="continuationSeparator" w:id="0">
    <w:p w14:paraId="5BAA4E84" w14:textId="77777777" w:rsidR="005D688C" w:rsidRDefault="005D688C" w:rsidP="0086223C">
      <w:pPr>
        <w:spacing w:after="0" w:line="240" w:lineRule="auto"/>
      </w:pPr>
      <w:r>
        <w:continuationSeparator/>
      </w:r>
    </w:p>
  </w:footnote>
  <w:footnote w:id="1">
    <w:p w14:paraId="7D2323B5" w14:textId="77777777" w:rsidR="007D734C" w:rsidRDefault="007D734C"/>
    <w:p w14:paraId="26F375D8" w14:textId="7FB14456" w:rsidR="0086223C" w:rsidRDefault="0086223C" w:rsidP="0086223C">
      <w:pPr>
        <w:pStyle w:val="Tekstfusnote"/>
        <w:tabs>
          <w:tab w:val="left" w:pos="2550"/>
        </w:tabs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430E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3C"/>
    <w:rsid w:val="005D688C"/>
    <w:rsid w:val="007D734C"/>
    <w:rsid w:val="0086223C"/>
    <w:rsid w:val="00A92702"/>
    <w:rsid w:val="00D1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395A"/>
  <w15:chartTrackingRefBased/>
  <w15:docId w15:val="{BA472B3E-49E6-4613-B2BA-C3767572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862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6223C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6223C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862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223C"/>
  </w:style>
  <w:style w:type="paragraph" w:styleId="Podnoje">
    <w:name w:val="footer"/>
    <w:basedOn w:val="Normal"/>
    <w:link w:val="PodnojeChar"/>
    <w:uiPriority w:val="99"/>
    <w:unhideWhenUsed/>
    <w:rsid w:val="00862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Tafra</dc:creator>
  <cp:keywords/>
  <dc:description/>
  <cp:lastModifiedBy>Ivica Tafra</cp:lastModifiedBy>
  <cp:revision>1</cp:revision>
  <cp:lastPrinted>2021-01-21T10:03:00Z</cp:lastPrinted>
  <dcterms:created xsi:type="dcterms:W3CDTF">2021-01-21T09:49:00Z</dcterms:created>
  <dcterms:modified xsi:type="dcterms:W3CDTF">2021-01-28T07:59:00Z</dcterms:modified>
</cp:coreProperties>
</file>